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9CA22" w14:textId="3B85BC8A" w:rsidR="00A01DB5" w:rsidRDefault="004462D9" w:rsidP="004462D9">
      <w:pPr>
        <w:pStyle w:val="Akapitzlist"/>
        <w:shd w:val="clear" w:color="auto" w:fill="FFFFFF"/>
        <w:spacing w:line="360" w:lineRule="auto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7 do SIWZ</w:t>
      </w:r>
    </w:p>
    <w:p w14:paraId="149EBD59" w14:textId="10874672" w:rsidR="004462D9" w:rsidRDefault="004462D9" w:rsidP="004462D9">
      <w:pPr>
        <w:pStyle w:val="Akapitzlist"/>
        <w:shd w:val="clear" w:color="auto" w:fill="FFFFFF"/>
        <w:spacing w:line="360" w:lineRule="auto"/>
        <w:ind w:left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Szczegółowy opis przedmiotu zamówienia</w:t>
      </w:r>
    </w:p>
    <w:p w14:paraId="2C1C7130" w14:textId="77777777" w:rsidR="00A01DB5" w:rsidRPr="00A01DB5" w:rsidRDefault="00A01DB5" w:rsidP="003A05EF">
      <w:pPr>
        <w:pStyle w:val="Akapitzlist"/>
        <w:shd w:val="clear" w:color="auto" w:fill="FFFFFF"/>
        <w:spacing w:line="360" w:lineRule="auto"/>
        <w:ind w:left="0"/>
        <w:jc w:val="both"/>
        <w:rPr>
          <w:b/>
          <w:sz w:val="28"/>
          <w:szCs w:val="28"/>
        </w:rPr>
      </w:pPr>
    </w:p>
    <w:p w14:paraId="5A2F1B6C" w14:textId="77777777" w:rsidR="00704220" w:rsidRPr="00A01DB5" w:rsidRDefault="00704220" w:rsidP="00677313">
      <w:pPr>
        <w:pStyle w:val="Akapitzlist"/>
        <w:shd w:val="clear" w:color="auto" w:fill="FFFFFF"/>
        <w:spacing w:line="360" w:lineRule="auto"/>
        <w:ind w:left="0"/>
        <w:jc w:val="both"/>
        <w:rPr>
          <w:b/>
          <w:u w:val="single"/>
        </w:rPr>
      </w:pPr>
      <w:r w:rsidRPr="00A01DB5">
        <w:rPr>
          <w:b/>
          <w:u w:val="single"/>
        </w:rPr>
        <w:t xml:space="preserve">1. Przedmiot zamówienia </w:t>
      </w:r>
    </w:p>
    <w:p w14:paraId="5C3BE808" w14:textId="00351497" w:rsidR="003E72EE" w:rsidRPr="003E72EE" w:rsidRDefault="003E72EE" w:rsidP="0067731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lang w:eastAsia="en-US"/>
        </w:rPr>
      </w:pPr>
      <w:r w:rsidRPr="003E72EE">
        <w:rPr>
          <w:rFonts w:eastAsia="Calibri"/>
          <w:color w:val="000000"/>
          <w:lang w:eastAsia="en-US"/>
        </w:rPr>
        <w:t xml:space="preserve">Przedmiotem zamówienia jest wykonanie dokumentacji projektowo </w:t>
      </w:r>
      <w:r w:rsidR="00677313">
        <w:rPr>
          <w:rFonts w:eastAsia="Calibri"/>
          <w:color w:val="000000"/>
          <w:lang w:eastAsia="en-US"/>
        </w:rPr>
        <w:t>–</w:t>
      </w:r>
      <w:r w:rsidRPr="003E72EE">
        <w:rPr>
          <w:rFonts w:eastAsia="Calibri"/>
          <w:color w:val="000000"/>
          <w:lang w:eastAsia="en-US"/>
        </w:rPr>
        <w:t xml:space="preserve"> kosztorysow</w:t>
      </w:r>
      <w:r w:rsidR="00677313">
        <w:rPr>
          <w:rFonts w:eastAsia="Calibri"/>
          <w:color w:val="000000"/>
          <w:lang w:eastAsia="en-US"/>
        </w:rPr>
        <w:t xml:space="preserve">ej </w:t>
      </w:r>
      <w:r w:rsidRPr="003E72EE">
        <w:rPr>
          <w:rFonts w:eastAsia="Calibri"/>
          <w:color w:val="000000"/>
          <w:lang w:eastAsia="en-US"/>
        </w:rPr>
        <w:t xml:space="preserve">termomodernizacji czterech budynków na terenie </w:t>
      </w:r>
      <w:r w:rsidRPr="003E72EE">
        <w:rPr>
          <w:rFonts w:eastAsia="Calibri"/>
          <w:bCs/>
          <w:color w:val="000000"/>
          <w:lang w:eastAsia="en-US"/>
        </w:rPr>
        <w:t>Gminy Żabia Wola:</w:t>
      </w:r>
    </w:p>
    <w:p w14:paraId="451A5581" w14:textId="77BE1DF7" w:rsidR="003E72EE" w:rsidRPr="003E72EE" w:rsidRDefault="003E72EE" w:rsidP="004462D9">
      <w:pPr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Segoe UI"/>
          <w:color w:val="00000A"/>
        </w:rPr>
      </w:pPr>
      <w:r w:rsidRPr="003E72EE">
        <w:rPr>
          <w:rFonts w:eastAsia="Segoe UI"/>
          <w:color w:val="00000A"/>
        </w:rPr>
        <w:t>1.1/. „Wykonanie dokumentacji projektowo - kosztorysowej termomodernizacji budynków użyteczności publicznej (budynek socjalny w m. Musuły)”</w:t>
      </w:r>
      <w:r w:rsidR="004462D9">
        <w:rPr>
          <w:rFonts w:eastAsia="Segoe UI"/>
          <w:color w:val="00000A"/>
        </w:rPr>
        <w:t xml:space="preserve">, </w:t>
      </w:r>
      <w:r w:rsidRPr="003E72EE">
        <w:rPr>
          <w:rFonts w:eastAsia="Segoe UI"/>
          <w:color w:val="00000A"/>
        </w:rPr>
        <w:t>Musuły ul. Komunalna nr 5, 96-321 Żabia Wola,</w:t>
      </w:r>
    </w:p>
    <w:p w14:paraId="58D29845" w14:textId="277CF284" w:rsidR="003E72EE" w:rsidRPr="003E72EE" w:rsidRDefault="003E72EE" w:rsidP="004462D9">
      <w:pPr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Segoe UI"/>
          <w:color w:val="00000A"/>
        </w:rPr>
      </w:pPr>
      <w:r w:rsidRPr="003E72EE">
        <w:rPr>
          <w:rFonts w:eastAsia="Segoe UI"/>
          <w:color w:val="00000A"/>
        </w:rPr>
        <w:t>1.2/. „Wykonanie dokumentacji projektowo - kosztorysowej termomodernizacji budynków użyteczności publicznej (budynek socjalny w m. Osowiec)”</w:t>
      </w:r>
      <w:r w:rsidR="004462D9">
        <w:rPr>
          <w:rFonts w:eastAsia="Segoe UI"/>
          <w:color w:val="00000A"/>
        </w:rPr>
        <w:t xml:space="preserve">, </w:t>
      </w:r>
      <w:r w:rsidRPr="003E72EE">
        <w:rPr>
          <w:rFonts w:eastAsia="Segoe UI"/>
          <w:color w:val="00000A"/>
        </w:rPr>
        <w:t>Osowiec ul. Parkowa nr 22, 96-321 Żabia Wola,</w:t>
      </w:r>
    </w:p>
    <w:p w14:paraId="0372BC47" w14:textId="3EAFF8D7" w:rsidR="003E72EE" w:rsidRPr="003E72EE" w:rsidRDefault="003E72EE" w:rsidP="004462D9">
      <w:pPr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Segoe UI"/>
          <w:color w:val="00000A"/>
        </w:rPr>
      </w:pPr>
      <w:r w:rsidRPr="003E72EE">
        <w:rPr>
          <w:rFonts w:eastAsia="Segoe UI"/>
          <w:color w:val="00000A"/>
        </w:rPr>
        <w:t>1.3/. „Wykonanie dokumentacji projektowo - kosztorysowej termomodernizacji budynków użyteczności publicznej (budynek Urzędu Gminy w Żabiej Woli)”</w:t>
      </w:r>
      <w:r w:rsidR="004462D9">
        <w:rPr>
          <w:rFonts w:eastAsia="Segoe UI"/>
          <w:color w:val="00000A"/>
        </w:rPr>
        <w:t xml:space="preserve">, </w:t>
      </w:r>
      <w:r w:rsidRPr="003E72EE">
        <w:rPr>
          <w:rFonts w:eastAsia="Segoe UI"/>
          <w:color w:val="00000A"/>
        </w:rPr>
        <w:t>Żabia Wola ul. Główna nr 3, 96-321 Żabia Wola,</w:t>
      </w:r>
    </w:p>
    <w:p w14:paraId="15049AC5" w14:textId="2357BD25" w:rsidR="003E72EE" w:rsidRDefault="003E72EE" w:rsidP="004462D9">
      <w:pPr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Segoe UI"/>
          <w:color w:val="00000A"/>
        </w:rPr>
      </w:pPr>
      <w:r w:rsidRPr="003E72EE">
        <w:rPr>
          <w:rFonts w:eastAsia="Segoe UI"/>
          <w:color w:val="00000A"/>
        </w:rPr>
        <w:t>1.4/ „Wykonanie dokumentacji projektowo -kosztorysowej termomodernizacji budynków użyteczności publicznej (budynek Gminnego Ośrodka Zdrowia w Żabiej Woli)”</w:t>
      </w:r>
      <w:r w:rsidR="004462D9">
        <w:rPr>
          <w:rFonts w:eastAsia="Segoe UI"/>
          <w:color w:val="00000A"/>
        </w:rPr>
        <w:t xml:space="preserve">, </w:t>
      </w:r>
      <w:r w:rsidRPr="003E72EE">
        <w:rPr>
          <w:rFonts w:eastAsia="Segoe UI"/>
          <w:color w:val="00000A"/>
        </w:rPr>
        <w:t>Żabia Wola ul. Warszawska nr 24, 96-321 Żabia Wola.</w:t>
      </w:r>
    </w:p>
    <w:p w14:paraId="77FFF2B4" w14:textId="77777777" w:rsidR="004462D9" w:rsidRPr="003E72EE" w:rsidRDefault="004462D9" w:rsidP="004462D9">
      <w:pPr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Segoe UI"/>
          <w:color w:val="00000A"/>
        </w:rPr>
      </w:pPr>
    </w:p>
    <w:p w14:paraId="6CB23BE6" w14:textId="77777777" w:rsidR="003E72EE" w:rsidRPr="004462D9" w:rsidRDefault="003E72EE" w:rsidP="00677313">
      <w:pPr>
        <w:suppressAutoHyphens/>
        <w:autoSpaceDN w:val="0"/>
        <w:spacing w:line="360" w:lineRule="auto"/>
        <w:ind w:left="426"/>
        <w:jc w:val="both"/>
        <w:textAlignment w:val="baseline"/>
        <w:rPr>
          <w:rFonts w:eastAsia="Segoe UI"/>
          <w:b/>
          <w:bCs/>
          <w:color w:val="00000A"/>
          <w:u w:val="single"/>
        </w:rPr>
      </w:pPr>
      <w:bookmarkStart w:id="0" w:name="_Hlk45784437"/>
      <w:r w:rsidRPr="004462D9">
        <w:rPr>
          <w:rFonts w:eastAsia="Segoe UI"/>
          <w:b/>
          <w:bCs/>
          <w:color w:val="00000A"/>
          <w:u w:val="single"/>
        </w:rPr>
        <w:t>oraz uzyskanie wszystkich niezbędnych uzgodnień i pozwoleń w tym zgłoszenia lub pozwolenia na budowę, jeśli będzie wymagane.</w:t>
      </w:r>
    </w:p>
    <w:bookmarkEnd w:id="0"/>
    <w:p w14:paraId="0CB0D993" w14:textId="77777777" w:rsidR="00501BF1" w:rsidRPr="003A05EF" w:rsidRDefault="00501BF1" w:rsidP="00677313">
      <w:pPr>
        <w:spacing w:line="360" w:lineRule="auto"/>
        <w:jc w:val="both"/>
      </w:pPr>
    </w:p>
    <w:p w14:paraId="779788FB" w14:textId="77777777" w:rsidR="00501BF1" w:rsidRPr="00A01DB5" w:rsidRDefault="00501BF1" w:rsidP="00677313">
      <w:pPr>
        <w:pStyle w:val="Akapitzlist"/>
        <w:numPr>
          <w:ilvl w:val="0"/>
          <w:numId w:val="58"/>
        </w:numPr>
        <w:spacing w:line="360" w:lineRule="auto"/>
        <w:ind w:left="284" w:hanging="284"/>
        <w:jc w:val="both"/>
        <w:rPr>
          <w:b/>
          <w:u w:val="single"/>
        </w:rPr>
      </w:pPr>
      <w:r w:rsidRPr="00A01DB5">
        <w:rPr>
          <w:b/>
          <w:u w:val="single"/>
        </w:rPr>
        <w:t>Opis istniejąc</w:t>
      </w:r>
      <w:r w:rsidR="00620B6D" w:rsidRPr="00A01DB5">
        <w:rPr>
          <w:b/>
          <w:u w:val="single"/>
        </w:rPr>
        <w:t>ych budynków</w:t>
      </w:r>
      <w:r w:rsidRPr="00A01DB5">
        <w:rPr>
          <w:b/>
          <w:u w:val="single"/>
        </w:rPr>
        <w:t>:</w:t>
      </w:r>
    </w:p>
    <w:p w14:paraId="0B6F0850" w14:textId="49E213F3" w:rsidR="003E72EE" w:rsidRDefault="003A05EF" w:rsidP="00C937E0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>2</w:t>
      </w:r>
      <w:r w:rsidR="003E72EE" w:rsidRPr="003A05EF">
        <w:rPr>
          <w:szCs w:val="24"/>
        </w:rPr>
        <w:t>.1/. Budynek socjalny w m. Musuły ul. Komunalna nr 5, 96-321 Żabia Wola, zamieszkały przez lokatorów</w:t>
      </w:r>
      <w:r w:rsidR="00677313">
        <w:rPr>
          <w:szCs w:val="24"/>
        </w:rPr>
        <w:t>.</w:t>
      </w:r>
    </w:p>
    <w:p w14:paraId="0124407A" w14:textId="3DF2C8B1" w:rsidR="00677313" w:rsidRPr="003A05EF" w:rsidRDefault="00677313" w:rsidP="00C937E0">
      <w:pPr>
        <w:pStyle w:val="Standard"/>
        <w:spacing w:line="360" w:lineRule="auto"/>
        <w:jc w:val="both"/>
        <w:rPr>
          <w:szCs w:val="24"/>
        </w:rPr>
      </w:pPr>
      <w:bookmarkStart w:id="1" w:name="_Hlk45549804"/>
      <w:r>
        <w:rPr>
          <w:szCs w:val="24"/>
        </w:rPr>
        <w:t>Dane ogólne, konstrukcja i technologia:</w:t>
      </w:r>
    </w:p>
    <w:bookmarkEnd w:id="1"/>
    <w:p w14:paraId="3D9E93BE" w14:textId="77777777" w:rsidR="003E72EE" w:rsidRPr="003A05EF" w:rsidRDefault="003E72EE" w:rsidP="00C937E0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Po</w:t>
      </w:r>
      <w:r w:rsidR="00D51AF1">
        <w:rPr>
          <w:szCs w:val="24"/>
        </w:rPr>
        <w:t>sadzki cementowe. Ściany fundam</w:t>
      </w:r>
      <w:r w:rsidRPr="003A05EF">
        <w:rPr>
          <w:szCs w:val="24"/>
        </w:rPr>
        <w:t>e</w:t>
      </w:r>
      <w:r w:rsidR="00D51AF1">
        <w:rPr>
          <w:szCs w:val="24"/>
        </w:rPr>
        <w:t>n</w:t>
      </w:r>
      <w:r w:rsidRPr="003A05EF">
        <w:rPr>
          <w:szCs w:val="24"/>
        </w:rPr>
        <w:t>towe murowane z cegły ceramicznej pełnej. Ściany</w:t>
      </w:r>
    </w:p>
    <w:p w14:paraId="0796C016" w14:textId="77777777" w:rsidR="003E72EE" w:rsidRPr="003A05EF" w:rsidRDefault="003E72EE" w:rsidP="00C937E0">
      <w:pPr>
        <w:pStyle w:val="Standard"/>
        <w:spacing w:line="360" w:lineRule="auto"/>
        <w:jc w:val="both"/>
        <w:rPr>
          <w:szCs w:val="24"/>
        </w:rPr>
      </w:pPr>
      <w:r w:rsidRPr="003A05EF">
        <w:rPr>
          <w:szCs w:val="24"/>
        </w:rPr>
        <w:t>zewnętrzne murowane z cegły ceramicznej pełnej gr. 38 cm. Ściany szczytowe poddasza</w:t>
      </w:r>
    </w:p>
    <w:p w14:paraId="3D53BA39" w14:textId="77777777" w:rsidR="003E72EE" w:rsidRPr="003A05EF" w:rsidRDefault="003E72EE" w:rsidP="00C937E0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murowane z bloczków gazobetonowych gr. 25 cm. Ściany wewnętrzne murowane z cegły</w:t>
      </w:r>
    </w:p>
    <w:p w14:paraId="501BF951" w14:textId="77777777" w:rsidR="003E72EE" w:rsidRPr="003A05EF" w:rsidRDefault="003E72EE" w:rsidP="00C937E0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ceramicznej pełnej. Strop poddasza drewniany ocieplony trocinami gr. 5 cm nad nim</w:t>
      </w:r>
    </w:p>
    <w:p w14:paraId="5C3885BF" w14:textId="77777777" w:rsidR="003E72EE" w:rsidRPr="003A05EF" w:rsidRDefault="003E72EE" w:rsidP="00C937E0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wykonany nowy strop typu WPS ocieplony styropianem gr. 18 cm. Dach o konstrukcji</w:t>
      </w:r>
    </w:p>
    <w:p w14:paraId="7F6FCABF" w14:textId="77777777" w:rsidR="003E72EE" w:rsidRPr="003A05EF" w:rsidRDefault="003E72EE" w:rsidP="00C937E0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drewnianej, pokrycie z blachy. Okna PCV oraz drewniane. Drzwi zewnętrzne stalowe</w:t>
      </w:r>
    </w:p>
    <w:p w14:paraId="7EC203D5" w14:textId="77777777" w:rsidR="003E72EE" w:rsidRPr="003A05EF" w:rsidRDefault="003E72EE" w:rsidP="00C937E0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słabo</w:t>
      </w:r>
      <w:r w:rsidR="00D51AF1">
        <w:rPr>
          <w:szCs w:val="24"/>
        </w:rPr>
        <w:t xml:space="preserve"> </w:t>
      </w:r>
      <w:r w:rsidRPr="003A05EF">
        <w:rPr>
          <w:szCs w:val="24"/>
        </w:rPr>
        <w:t>izolowane.</w:t>
      </w:r>
    </w:p>
    <w:p w14:paraId="741A0BB8" w14:textId="334FEED1" w:rsidR="003E72EE" w:rsidRDefault="003A05EF" w:rsidP="00677313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2</w:t>
      </w:r>
      <w:r w:rsidR="003E72EE" w:rsidRPr="003A05EF">
        <w:rPr>
          <w:szCs w:val="24"/>
        </w:rPr>
        <w:t>.2/. Budynek socjalny w m. Osowiec, ul. Parkowa nr 22, 96-321 Żabia Wola, zamieszkały przez lokatorów</w:t>
      </w:r>
      <w:r w:rsidR="00677313">
        <w:rPr>
          <w:szCs w:val="24"/>
        </w:rPr>
        <w:t>.</w:t>
      </w:r>
    </w:p>
    <w:p w14:paraId="660459E6" w14:textId="77777777" w:rsidR="00677313" w:rsidRPr="003A05EF" w:rsidRDefault="00677313" w:rsidP="00677313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>Dane ogólne, konstrukcja i technologia:</w:t>
      </w:r>
    </w:p>
    <w:p w14:paraId="2640901A" w14:textId="77777777" w:rsidR="003E72EE" w:rsidRPr="003A05EF" w:rsidRDefault="003E72EE" w:rsidP="00677313">
      <w:pPr>
        <w:pStyle w:val="Standard"/>
        <w:spacing w:line="360" w:lineRule="auto"/>
        <w:jc w:val="both"/>
        <w:rPr>
          <w:szCs w:val="24"/>
        </w:rPr>
      </w:pPr>
      <w:r w:rsidRPr="003A05EF">
        <w:rPr>
          <w:szCs w:val="24"/>
        </w:rPr>
        <w:t>Posadz</w:t>
      </w:r>
      <w:r w:rsidR="00D51AF1">
        <w:rPr>
          <w:szCs w:val="24"/>
        </w:rPr>
        <w:t>ki cementowe. Ściany fundam</w:t>
      </w:r>
      <w:r w:rsidRPr="003A05EF">
        <w:rPr>
          <w:szCs w:val="24"/>
        </w:rPr>
        <w:t>e</w:t>
      </w:r>
      <w:r w:rsidR="00D51AF1">
        <w:rPr>
          <w:szCs w:val="24"/>
        </w:rPr>
        <w:t>n</w:t>
      </w:r>
      <w:r w:rsidRPr="003A05EF">
        <w:rPr>
          <w:szCs w:val="24"/>
        </w:rPr>
        <w:t>towe murowane z bloczków betonowych. Ściany</w:t>
      </w:r>
    </w:p>
    <w:p w14:paraId="15E4EB79" w14:textId="77777777" w:rsidR="003E72EE" w:rsidRPr="003A05EF" w:rsidRDefault="003E72EE" w:rsidP="00677313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zewnętrzne szkieletowe o konstrukcji drewnianej. Od środka wykończone płytami GK, od</w:t>
      </w:r>
    </w:p>
    <w:p w14:paraId="0A2A3303" w14:textId="77777777" w:rsidR="003E72EE" w:rsidRPr="003A05EF" w:rsidRDefault="003E72EE" w:rsidP="00677313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zewnątrz blachą trapezową. Ocieplenie z wełny mineralnej gr. 5 cm. W części środkowej</w:t>
      </w:r>
    </w:p>
    <w:p w14:paraId="0FF3BA75" w14:textId="77777777" w:rsidR="003E72EE" w:rsidRPr="003A05EF" w:rsidRDefault="003E72EE" w:rsidP="00677313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budynku ściana zewnętrzna murowana z cegły ceramicznej pełnej gr. 25 cm, ocieplona</w:t>
      </w:r>
    </w:p>
    <w:p w14:paraId="1444CF1B" w14:textId="40ED4C0C" w:rsidR="003E72EE" w:rsidRPr="003A05EF" w:rsidRDefault="003E72EE" w:rsidP="00677313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styropianem gr. 5 cm. Ściany wewnętrzne murowane z ce</w:t>
      </w:r>
      <w:r w:rsidR="00C937E0">
        <w:rPr>
          <w:szCs w:val="24"/>
        </w:rPr>
        <w:t>gł</w:t>
      </w:r>
      <w:r w:rsidRPr="003A05EF">
        <w:rPr>
          <w:szCs w:val="24"/>
        </w:rPr>
        <w:t>y ceramicznej pełnej. Dach o</w:t>
      </w:r>
    </w:p>
    <w:p w14:paraId="2ECA05EB" w14:textId="0349665C" w:rsidR="003E72EE" w:rsidRPr="003A05EF" w:rsidRDefault="003E72EE" w:rsidP="00677313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konstrukcji drewnianej, ocieplony wełną miner</w:t>
      </w:r>
      <w:r w:rsidR="00C937E0">
        <w:rPr>
          <w:szCs w:val="24"/>
        </w:rPr>
        <w:t>alną</w:t>
      </w:r>
      <w:r w:rsidRPr="003A05EF">
        <w:rPr>
          <w:szCs w:val="24"/>
        </w:rPr>
        <w:t xml:space="preserve"> gr. 5 cm. Pokrycie z blachy trapezowej.</w:t>
      </w:r>
    </w:p>
    <w:p w14:paraId="1751CA50" w14:textId="77777777" w:rsidR="003E72EE" w:rsidRPr="003A05EF" w:rsidRDefault="003E72EE" w:rsidP="00677313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Okna PCV. Drzwi zewnętrzne stalowe słaboocieplone i PCV.</w:t>
      </w:r>
    </w:p>
    <w:p w14:paraId="37CB0C8B" w14:textId="4FF9CBEF" w:rsidR="003E72EE" w:rsidRDefault="003A05EF" w:rsidP="00677313">
      <w:pPr>
        <w:pStyle w:val="Standard"/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2</w:t>
      </w:r>
      <w:r w:rsidR="003E72EE" w:rsidRPr="003A05EF">
        <w:rPr>
          <w:szCs w:val="24"/>
        </w:rPr>
        <w:t>.3/. Budynek Urzędu Gminy w Żabiej Woli, ul. Główna nr 3, 96-321 Żabia Wola,</w:t>
      </w:r>
    </w:p>
    <w:p w14:paraId="5ED8FE65" w14:textId="77777777" w:rsidR="00677313" w:rsidRPr="003A05EF" w:rsidRDefault="00677313" w:rsidP="00677313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>Dane ogólne, konstrukcja i technologia:</w:t>
      </w:r>
    </w:p>
    <w:p w14:paraId="03AD1428" w14:textId="26D1B862" w:rsidR="003E72EE" w:rsidRPr="003A05EF" w:rsidRDefault="003E72EE" w:rsidP="00677313">
      <w:pPr>
        <w:pStyle w:val="Standard"/>
        <w:tabs>
          <w:tab w:val="left" w:pos="2610"/>
        </w:tabs>
        <w:spacing w:line="360" w:lineRule="auto"/>
        <w:jc w:val="both"/>
        <w:rPr>
          <w:szCs w:val="24"/>
        </w:rPr>
      </w:pPr>
      <w:r w:rsidRPr="003A05EF">
        <w:rPr>
          <w:szCs w:val="24"/>
        </w:rPr>
        <w:t>Posadzki cementowe. Ściany fundam</w:t>
      </w:r>
      <w:r w:rsidR="00C937E0">
        <w:rPr>
          <w:szCs w:val="24"/>
        </w:rPr>
        <w:t>en</w:t>
      </w:r>
      <w:r w:rsidRPr="003A05EF">
        <w:rPr>
          <w:szCs w:val="24"/>
        </w:rPr>
        <w:t>towe murowane z cegły ceramicznej pełnej gr. 38</w:t>
      </w:r>
    </w:p>
    <w:p w14:paraId="21EAE5F9" w14:textId="77777777" w:rsidR="003E72EE" w:rsidRPr="003A05EF" w:rsidRDefault="003E72EE" w:rsidP="00677313">
      <w:pPr>
        <w:pStyle w:val="Standard"/>
        <w:tabs>
          <w:tab w:val="left" w:pos="2610"/>
        </w:tabs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cm. Ściany zewnętrzne murowane z cegły ceramicznej pełnej gr. 38 cm. Ściany wewnętrzne</w:t>
      </w:r>
    </w:p>
    <w:p w14:paraId="4B855813" w14:textId="77777777" w:rsidR="003E72EE" w:rsidRPr="003A05EF" w:rsidRDefault="003E72EE" w:rsidP="00677313">
      <w:pPr>
        <w:pStyle w:val="Standard"/>
        <w:tabs>
          <w:tab w:val="left" w:pos="2610"/>
        </w:tabs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murowane z cegły ceramicznej pełnej. Stropy międzykondygnacyjne geśtożebrowe typu DZ.</w:t>
      </w:r>
    </w:p>
    <w:p w14:paraId="5590A9D7" w14:textId="77777777" w:rsidR="003E72EE" w:rsidRPr="003A05EF" w:rsidRDefault="003E72EE" w:rsidP="00677313">
      <w:pPr>
        <w:pStyle w:val="Standard"/>
        <w:tabs>
          <w:tab w:val="left" w:pos="2610"/>
        </w:tabs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Stropodach niewentylowany z płyt żelbetowych prefabrykowanych, ocieplony wełną</w:t>
      </w:r>
    </w:p>
    <w:p w14:paraId="29D08E40" w14:textId="77777777" w:rsidR="003E72EE" w:rsidRPr="003A05EF" w:rsidRDefault="003E72EE" w:rsidP="00677313">
      <w:pPr>
        <w:pStyle w:val="Standard"/>
        <w:tabs>
          <w:tab w:val="left" w:pos="2610"/>
        </w:tabs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mineralną gr. 5 cm. Pokrycie z papy. Okna PCV i drewniane. Drzwi zewnętrzne drewniane.</w:t>
      </w:r>
    </w:p>
    <w:p w14:paraId="40EDEB5E" w14:textId="77777777" w:rsidR="003E72EE" w:rsidRPr="003A05EF" w:rsidRDefault="003A05EF" w:rsidP="00677313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>2</w:t>
      </w:r>
      <w:r w:rsidR="003E72EE" w:rsidRPr="003A05EF">
        <w:rPr>
          <w:szCs w:val="24"/>
        </w:rPr>
        <w:t xml:space="preserve">.4/ </w:t>
      </w:r>
      <w:r w:rsidR="00620B6D" w:rsidRPr="003A05EF">
        <w:rPr>
          <w:szCs w:val="24"/>
        </w:rPr>
        <w:t>B</w:t>
      </w:r>
      <w:r w:rsidR="003E72EE" w:rsidRPr="003A05EF">
        <w:rPr>
          <w:szCs w:val="24"/>
        </w:rPr>
        <w:t>udynek Gminnego</w:t>
      </w:r>
      <w:r w:rsidR="00620B6D" w:rsidRPr="003A05EF">
        <w:rPr>
          <w:szCs w:val="24"/>
        </w:rPr>
        <w:t xml:space="preserve"> Ośrodka Zdrowia w Żabiej Woli,</w:t>
      </w:r>
      <w:r w:rsidR="003E72EE" w:rsidRPr="003A05EF">
        <w:rPr>
          <w:szCs w:val="24"/>
        </w:rPr>
        <w:t xml:space="preserve"> ul. Warszawska nr 24, 96-321 Żabia Wola.</w:t>
      </w:r>
    </w:p>
    <w:p w14:paraId="2B741CA3" w14:textId="77777777" w:rsidR="00677313" w:rsidRPr="003A05EF" w:rsidRDefault="00677313" w:rsidP="00677313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>Dane ogólne, konstrukcja i technologia:</w:t>
      </w:r>
    </w:p>
    <w:p w14:paraId="026B3EE2" w14:textId="569B475D" w:rsidR="00620B6D" w:rsidRPr="003A05EF" w:rsidRDefault="00620B6D" w:rsidP="00677313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Posadzki cementowe. Ściany fundame</w:t>
      </w:r>
      <w:r w:rsidR="00C937E0">
        <w:rPr>
          <w:szCs w:val="24"/>
        </w:rPr>
        <w:t>n</w:t>
      </w:r>
      <w:r w:rsidRPr="003A05EF">
        <w:rPr>
          <w:szCs w:val="24"/>
        </w:rPr>
        <w:t>towe murowane z cegły ceramicznej pełnej gr. 38 cm</w:t>
      </w:r>
    </w:p>
    <w:p w14:paraId="67580D63" w14:textId="77777777" w:rsidR="00620B6D" w:rsidRPr="003A05EF" w:rsidRDefault="00620B6D" w:rsidP="00677313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w części nadziemnej ocieplone styropianem gr. 6 cm. Ściany zewnętrzne warstwowe</w:t>
      </w:r>
    </w:p>
    <w:p w14:paraId="38066C07" w14:textId="77777777" w:rsidR="00620B6D" w:rsidRPr="003A05EF" w:rsidRDefault="00620B6D" w:rsidP="00677313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murowane z bloczków gazobetonowych gr. 24 cm oraz cegły ceramicznej pełnej gr. 12 cm,</w:t>
      </w:r>
    </w:p>
    <w:p w14:paraId="696B29F3" w14:textId="77777777" w:rsidR="00620B6D" w:rsidRPr="003A05EF" w:rsidRDefault="00620B6D" w:rsidP="00677313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ocieplone styropianem gr. 10 cm. Ściany wewnętrzne murowane z cegły ceramicznej pełnej.</w:t>
      </w:r>
    </w:p>
    <w:p w14:paraId="4F352E36" w14:textId="77777777" w:rsidR="00620B6D" w:rsidRPr="003A05EF" w:rsidRDefault="00620B6D" w:rsidP="00677313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Stropy międzykondygnacyjne żelbetowe prefabrykowane. Stropodach niewentylowany z płyt</w:t>
      </w:r>
    </w:p>
    <w:p w14:paraId="463AACC7" w14:textId="77777777" w:rsidR="00620B6D" w:rsidRPr="003A05EF" w:rsidRDefault="00620B6D" w:rsidP="00677313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żelbetowych prefabrykowanych, ocieplony żużlem oraz wełną mineralną gr. 14. Pokrycie</w:t>
      </w:r>
    </w:p>
    <w:p w14:paraId="54031BFE" w14:textId="1E0DAABB" w:rsidR="00620B6D" w:rsidRPr="003A05EF" w:rsidRDefault="00620B6D" w:rsidP="00677313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dachu z papy. Okna PCV i drewniane. Drzwi zewnętrzne alumin</w:t>
      </w:r>
      <w:r w:rsidR="00C937E0">
        <w:rPr>
          <w:szCs w:val="24"/>
        </w:rPr>
        <w:t>i</w:t>
      </w:r>
      <w:r w:rsidRPr="003A05EF">
        <w:rPr>
          <w:szCs w:val="24"/>
        </w:rPr>
        <w:t>owe ciepłe. Brama garażowa</w:t>
      </w:r>
    </w:p>
    <w:p w14:paraId="1655C6FA" w14:textId="77777777" w:rsidR="00620B6D" w:rsidRPr="003A05EF" w:rsidRDefault="00620B6D" w:rsidP="00677313">
      <w:pPr>
        <w:pStyle w:val="Standard"/>
        <w:spacing w:line="360" w:lineRule="auto"/>
        <w:ind w:left="426" w:hanging="426"/>
        <w:jc w:val="both"/>
        <w:rPr>
          <w:szCs w:val="24"/>
        </w:rPr>
      </w:pPr>
      <w:r w:rsidRPr="003A05EF">
        <w:rPr>
          <w:szCs w:val="24"/>
        </w:rPr>
        <w:t>drewniana.</w:t>
      </w:r>
    </w:p>
    <w:p w14:paraId="73BF2747" w14:textId="77777777" w:rsidR="00620B6D" w:rsidRPr="003A05EF" w:rsidRDefault="00620B6D" w:rsidP="00677313">
      <w:pPr>
        <w:pStyle w:val="Standard"/>
        <w:spacing w:line="360" w:lineRule="auto"/>
        <w:ind w:left="426" w:hanging="426"/>
        <w:jc w:val="both"/>
        <w:rPr>
          <w:szCs w:val="24"/>
        </w:rPr>
      </w:pPr>
    </w:p>
    <w:p w14:paraId="0752D36B" w14:textId="77777777" w:rsidR="00620B6D" w:rsidRPr="003A05EF" w:rsidRDefault="003A05EF" w:rsidP="00677313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3. S</w:t>
      </w:r>
      <w:r w:rsidR="00501BF1" w:rsidRPr="003A05EF">
        <w:rPr>
          <w:b/>
          <w:u w:val="single"/>
        </w:rPr>
        <w:t xml:space="preserve">zczegółowy zakres zamówienia </w:t>
      </w:r>
    </w:p>
    <w:p w14:paraId="0F8576D5" w14:textId="77777777" w:rsidR="00620B6D" w:rsidRPr="003A05EF" w:rsidRDefault="00620B6D" w:rsidP="00677313">
      <w:pPr>
        <w:suppressAutoHyphens/>
        <w:autoSpaceDN w:val="0"/>
        <w:spacing w:line="360" w:lineRule="auto"/>
        <w:jc w:val="both"/>
        <w:textAlignment w:val="baseline"/>
        <w:rPr>
          <w:rFonts w:eastAsia="Segoe UI"/>
          <w:color w:val="00000A"/>
        </w:rPr>
      </w:pPr>
      <w:r w:rsidRPr="003A05EF">
        <w:rPr>
          <w:rFonts w:eastAsia="Segoe UI"/>
          <w:color w:val="00000A"/>
        </w:rPr>
        <w:t xml:space="preserve">Przedmiot zamówienia należy wykonać jako oddzielne </w:t>
      </w:r>
      <w:r w:rsidRPr="003A05EF">
        <w:t>dokumentacje projektowo –kosztorysowe (z podziałem na branże) dla poszczególnych obiektów</w:t>
      </w:r>
      <w:r w:rsidRPr="003A05EF">
        <w:rPr>
          <w:rFonts w:eastAsia="Segoe UI"/>
          <w:color w:val="00000A"/>
        </w:rPr>
        <w:t xml:space="preserve"> w szczególności, w oparciu o indywidualne audyty energetyczne opracowane dla każdego budynku indywidualnie</w:t>
      </w:r>
    </w:p>
    <w:p w14:paraId="0E2C7D62" w14:textId="77777777" w:rsidR="00620B6D" w:rsidRPr="003A05EF" w:rsidRDefault="00620B6D" w:rsidP="00677313">
      <w:pPr>
        <w:suppressAutoHyphens/>
        <w:autoSpaceDN w:val="0"/>
        <w:spacing w:line="360" w:lineRule="auto"/>
        <w:jc w:val="both"/>
        <w:textAlignment w:val="baseline"/>
        <w:rPr>
          <w:rFonts w:eastAsia="Segoe UI"/>
          <w:color w:val="00000A"/>
        </w:rPr>
      </w:pPr>
      <w:r w:rsidRPr="003A05EF">
        <w:rPr>
          <w:rFonts w:eastAsia="Segoe UI"/>
          <w:color w:val="00000A"/>
        </w:rPr>
        <w:lastRenderedPageBreak/>
        <w:t>przez Pana mgr inż. Marcina Domińczyka z firmy DOMAR Marcin Domińczyk, ul. Jaśminowa nr 25C, 25-223 Kielce legitymującego się kwalifikacjami nr: 5897, a mianowicie:</w:t>
      </w:r>
    </w:p>
    <w:p w14:paraId="5BD2CE53" w14:textId="498D3CDC" w:rsidR="00620B6D" w:rsidRPr="003A05EF" w:rsidRDefault="00620B6D" w:rsidP="00677313">
      <w:pPr>
        <w:suppressAutoHyphens/>
        <w:overflowPunct w:val="0"/>
        <w:autoSpaceDN w:val="0"/>
        <w:spacing w:line="360" w:lineRule="auto"/>
        <w:jc w:val="both"/>
        <w:textAlignment w:val="baseline"/>
        <w:rPr>
          <w:rFonts w:eastAsia="Segoe UI"/>
          <w:color w:val="00000A"/>
        </w:rPr>
      </w:pPr>
      <w:r w:rsidRPr="003A05EF">
        <w:rPr>
          <w:rFonts w:eastAsia="Segoe UI"/>
          <w:color w:val="00000A"/>
        </w:rPr>
        <w:t>1</w:t>
      </w:r>
      <w:r w:rsidR="003A05EF">
        <w:rPr>
          <w:rFonts w:eastAsia="Segoe UI"/>
          <w:color w:val="00000A"/>
        </w:rPr>
        <w:t>/</w:t>
      </w:r>
      <w:r w:rsidRPr="003A05EF">
        <w:rPr>
          <w:rFonts w:eastAsia="Segoe UI"/>
          <w:color w:val="00000A"/>
        </w:rPr>
        <w:t>. „AUDYT ENERGETYCZNY BUDYNKU dla przedsięwzięcia termomodernizacyjnego przewidzianego do realizacji w trybie Ustawy z dnia 21.11.2008” wykonanego jako audyt Nr: 25/2020 z dnia 10.0</w:t>
      </w:r>
      <w:r w:rsidR="00A1527A">
        <w:rPr>
          <w:rFonts w:eastAsia="Segoe UI"/>
          <w:color w:val="00000A"/>
        </w:rPr>
        <w:t>7</w:t>
      </w:r>
      <w:r w:rsidRPr="003A05EF">
        <w:rPr>
          <w:rFonts w:eastAsia="Segoe UI"/>
          <w:color w:val="00000A"/>
        </w:rPr>
        <w:t>.2020r. dla budynku socjalnego w miejscowości</w:t>
      </w:r>
      <w:r w:rsidRPr="003A05EF">
        <w:rPr>
          <w:rFonts w:eastAsia="Segoe UI"/>
          <w:b/>
          <w:color w:val="00000A"/>
        </w:rPr>
        <w:br/>
      </w:r>
      <w:r w:rsidRPr="003A05EF">
        <w:rPr>
          <w:rFonts w:eastAsia="Segoe UI"/>
          <w:color w:val="00000A"/>
        </w:rPr>
        <w:t>Musuły ul. Komunalna nr 5, 96-321 Żabia Wola,</w:t>
      </w:r>
    </w:p>
    <w:p w14:paraId="4142290F" w14:textId="25D9592E" w:rsidR="00620B6D" w:rsidRPr="003A05EF" w:rsidRDefault="00620B6D" w:rsidP="00677313">
      <w:pPr>
        <w:suppressAutoHyphens/>
        <w:overflowPunct w:val="0"/>
        <w:autoSpaceDN w:val="0"/>
        <w:spacing w:line="360" w:lineRule="auto"/>
        <w:jc w:val="both"/>
        <w:textAlignment w:val="baseline"/>
        <w:rPr>
          <w:rFonts w:eastAsia="Segoe UI"/>
          <w:color w:val="00000A"/>
        </w:rPr>
      </w:pPr>
      <w:r w:rsidRPr="003A05EF">
        <w:rPr>
          <w:rFonts w:eastAsia="Segoe UI"/>
          <w:color w:val="00000A"/>
        </w:rPr>
        <w:t>2/. „AUDYT ENERGETYCZNY BUDYNKU dla przedsięwzięcia termomodernizacyjnego przewidzianego do realizacji w trybie Ustawy z dnia 21.11.2008” wykonanego jako audyt Nr: 26/2020 z dnia 10.0</w:t>
      </w:r>
      <w:r w:rsidR="00A1527A">
        <w:rPr>
          <w:rFonts w:eastAsia="Segoe UI"/>
          <w:color w:val="00000A"/>
        </w:rPr>
        <w:t>7</w:t>
      </w:r>
      <w:r w:rsidRPr="003A05EF">
        <w:rPr>
          <w:rFonts w:eastAsia="Segoe UI"/>
          <w:color w:val="00000A"/>
        </w:rPr>
        <w:t>.2020r. dla budynku socjalnego w miejscowości</w:t>
      </w:r>
      <w:r w:rsidRPr="003A05EF">
        <w:rPr>
          <w:rFonts w:eastAsia="Segoe UI"/>
          <w:b/>
          <w:color w:val="00000A"/>
        </w:rPr>
        <w:br/>
      </w:r>
      <w:r w:rsidRPr="003A05EF">
        <w:rPr>
          <w:rFonts w:eastAsia="Segoe UI"/>
          <w:color w:val="00000A"/>
        </w:rPr>
        <w:t>Osowiec ul. Parkowa nr 22, 96-321 Żabia Wola,</w:t>
      </w:r>
    </w:p>
    <w:p w14:paraId="222DF54D" w14:textId="6F7FD7B6" w:rsidR="00620B6D" w:rsidRPr="003A05EF" w:rsidRDefault="00620B6D" w:rsidP="00677313">
      <w:pPr>
        <w:suppressAutoHyphens/>
        <w:overflowPunct w:val="0"/>
        <w:autoSpaceDN w:val="0"/>
        <w:spacing w:line="360" w:lineRule="auto"/>
        <w:jc w:val="both"/>
        <w:textAlignment w:val="baseline"/>
        <w:rPr>
          <w:rFonts w:eastAsia="Segoe UI"/>
          <w:color w:val="00000A"/>
        </w:rPr>
      </w:pPr>
      <w:r w:rsidRPr="003A05EF">
        <w:rPr>
          <w:rFonts w:eastAsia="Segoe UI"/>
          <w:color w:val="00000A"/>
        </w:rPr>
        <w:t>3/. „AUDYT ENERGETYCZNY BUDYNKU dla przedsięwzięcia termomodernizacyjnego przewidzianego do realizacji w trybie Ustawy z dnia 21.11.2008” wykonanego jako audyt Nr: 27/2020 z dnia 10.0</w:t>
      </w:r>
      <w:r w:rsidR="00A1527A">
        <w:rPr>
          <w:rFonts w:eastAsia="Segoe UI"/>
          <w:color w:val="00000A"/>
        </w:rPr>
        <w:t>7</w:t>
      </w:r>
      <w:r w:rsidRPr="003A05EF">
        <w:rPr>
          <w:rFonts w:eastAsia="Segoe UI"/>
          <w:color w:val="00000A"/>
        </w:rPr>
        <w:t>.2020r. dla budynku socjalnego w miejscowości</w:t>
      </w:r>
      <w:r w:rsidRPr="003A05EF">
        <w:rPr>
          <w:rFonts w:eastAsia="Segoe UI"/>
          <w:b/>
          <w:color w:val="00000A"/>
        </w:rPr>
        <w:br/>
      </w:r>
      <w:r w:rsidRPr="003A05EF">
        <w:rPr>
          <w:rFonts w:eastAsia="Segoe UI"/>
          <w:color w:val="00000A"/>
        </w:rPr>
        <w:t>Żabia Wola ul. Główna nr 3, 96-321 Żabia Wola,</w:t>
      </w:r>
    </w:p>
    <w:p w14:paraId="58283E13" w14:textId="45680482" w:rsidR="00620B6D" w:rsidRPr="003A05EF" w:rsidRDefault="00620B6D" w:rsidP="00677313">
      <w:pPr>
        <w:suppressAutoHyphens/>
        <w:overflowPunct w:val="0"/>
        <w:autoSpaceDN w:val="0"/>
        <w:spacing w:line="360" w:lineRule="auto"/>
        <w:jc w:val="both"/>
        <w:textAlignment w:val="baseline"/>
        <w:rPr>
          <w:rFonts w:eastAsia="Segoe UI"/>
          <w:color w:val="00000A"/>
        </w:rPr>
      </w:pPr>
      <w:r w:rsidRPr="003A05EF">
        <w:rPr>
          <w:rFonts w:eastAsia="Segoe UI"/>
          <w:color w:val="00000A"/>
        </w:rPr>
        <w:t>4/. „AUDYT ENERGETYCZNY BUDYNKU dla przedsięwzięcia termomodernizacyjnego przewidzianego do realizacji w trybie Ustawy z dnia 21.11.2008” wykonanego jako audyt Nr: 28/2020 z dnia 10.0</w:t>
      </w:r>
      <w:r w:rsidR="00A1527A">
        <w:rPr>
          <w:rFonts w:eastAsia="Segoe UI"/>
          <w:color w:val="00000A"/>
        </w:rPr>
        <w:t>7</w:t>
      </w:r>
      <w:r w:rsidRPr="003A05EF">
        <w:rPr>
          <w:rFonts w:eastAsia="Segoe UI"/>
          <w:color w:val="00000A"/>
        </w:rPr>
        <w:t>.2020r. dla budynku socjalnego w miejscowości</w:t>
      </w:r>
      <w:r w:rsidRPr="003A05EF">
        <w:rPr>
          <w:rFonts w:eastAsia="Segoe UI"/>
          <w:b/>
          <w:color w:val="00000A"/>
        </w:rPr>
        <w:br/>
      </w:r>
      <w:r w:rsidRPr="003A05EF">
        <w:rPr>
          <w:rFonts w:eastAsia="Segoe UI"/>
          <w:color w:val="00000A"/>
        </w:rPr>
        <w:t>Żabia Wola ul. Warszawska nr 24, 96-321 Żabia Wola</w:t>
      </w:r>
    </w:p>
    <w:p w14:paraId="1AE23419" w14:textId="77777777" w:rsidR="00620B6D" w:rsidRPr="003A05EF" w:rsidRDefault="00620B6D" w:rsidP="00677313">
      <w:pPr>
        <w:spacing w:line="360" w:lineRule="auto"/>
        <w:jc w:val="both"/>
      </w:pPr>
    </w:p>
    <w:p w14:paraId="72F56AB6" w14:textId="77777777" w:rsidR="00501BF1" w:rsidRPr="00677313" w:rsidRDefault="00620B6D" w:rsidP="00677313">
      <w:pPr>
        <w:spacing w:line="360" w:lineRule="auto"/>
        <w:jc w:val="both"/>
        <w:rPr>
          <w:b/>
          <w:bCs/>
        </w:rPr>
      </w:pPr>
      <w:r w:rsidRPr="00677313">
        <w:rPr>
          <w:b/>
          <w:bCs/>
        </w:rPr>
        <w:t xml:space="preserve">Przedmiot zamówienia </w:t>
      </w:r>
      <w:r w:rsidR="00501BF1" w:rsidRPr="00677313">
        <w:rPr>
          <w:b/>
          <w:bCs/>
        </w:rPr>
        <w:t>obejmuje wykonanie wielobranżowej dokumentacji</w:t>
      </w:r>
      <w:r w:rsidRPr="00677313">
        <w:rPr>
          <w:b/>
          <w:bCs/>
        </w:rPr>
        <w:t xml:space="preserve"> projektowo –kosztorysowej termomodernizacji czterech budynków </w:t>
      </w:r>
      <w:r w:rsidR="00501BF1" w:rsidRPr="00677313">
        <w:rPr>
          <w:b/>
          <w:bCs/>
        </w:rPr>
        <w:t xml:space="preserve">w tym: </w:t>
      </w:r>
    </w:p>
    <w:p w14:paraId="4C0BBAD5" w14:textId="0D5B89A6" w:rsidR="00501BF1" w:rsidRPr="003A05EF" w:rsidRDefault="00501BF1" w:rsidP="00677313">
      <w:pPr>
        <w:pStyle w:val="Akapitzlist"/>
        <w:numPr>
          <w:ilvl w:val="0"/>
          <w:numId w:val="46"/>
        </w:numPr>
        <w:spacing w:line="360" w:lineRule="auto"/>
        <w:ind w:left="0"/>
        <w:jc w:val="both"/>
      </w:pPr>
      <w:r w:rsidRPr="003A05EF">
        <w:t>wielobranżow</w:t>
      </w:r>
      <w:r w:rsidR="00FC6D1F" w:rsidRPr="003A05EF">
        <w:t>ych Projektów</w:t>
      </w:r>
      <w:r w:rsidRPr="003A05EF">
        <w:t xml:space="preserve"> budowlan</w:t>
      </w:r>
      <w:r w:rsidR="00FC6D1F" w:rsidRPr="003A05EF">
        <w:t>ych</w:t>
      </w:r>
      <w:r w:rsidRPr="003A05EF">
        <w:t xml:space="preserve"> uwzględniając</w:t>
      </w:r>
      <w:r w:rsidR="00FC6D1F" w:rsidRPr="003A05EF">
        <w:t>ych</w:t>
      </w:r>
      <w:r w:rsidRPr="003A05EF">
        <w:t xml:space="preserve"> specyfikę robót budowlanych z informacją dotyczącą bezpie</w:t>
      </w:r>
      <w:r w:rsidR="00FC6D1F" w:rsidRPr="003A05EF">
        <w:t>czeństwa i ochrony zdrowia oraz</w:t>
      </w:r>
      <w:r w:rsidRPr="003A05EF">
        <w:t xml:space="preserve"> zawierający Ocenę techniczną istniejąc</w:t>
      </w:r>
      <w:r w:rsidR="00620B6D" w:rsidRPr="003A05EF">
        <w:t>ych budynków</w:t>
      </w:r>
      <w:r w:rsidRPr="003A05EF">
        <w:t xml:space="preserve">  – 5 egz.</w:t>
      </w:r>
      <w:r w:rsidR="00620B6D" w:rsidRPr="003A05EF">
        <w:rPr>
          <w:rFonts w:eastAsia="Segoe UI"/>
        </w:rPr>
        <w:t xml:space="preserve"> dla każdego </w:t>
      </w:r>
      <w:r w:rsidR="00FC6D1F" w:rsidRPr="003A05EF">
        <w:rPr>
          <w:rFonts w:eastAsia="Segoe UI"/>
        </w:rPr>
        <w:t>obiektu</w:t>
      </w:r>
      <w:r w:rsidR="00C937E0">
        <w:rPr>
          <w:rFonts w:eastAsia="Segoe UI"/>
        </w:rPr>
        <w:t>;</w:t>
      </w:r>
    </w:p>
    <w:p w14:paraId="790B5AD0" w14:textId="0BBC643F" w:rsidR="00501BF1" w:rsidRPr="003A05EF" w:rsidRDefault="00501BF1" w:rsidP="00677313">
      <w:pPr>
        <w:pStyle w:val="Akapitzlist"/>
        <w:numPr>
          <w:ilvl w:val="0"/>
          <w:numId w:val="46"/>
        </w:numPr>
        <w:spacing w:line="360" w:lineRule="auto"/>
        <w:ind w:left="0"/>
        <w:jc w:val="both"/>
      </w:pPr>
      <w:r w:rsidRPr="003A05EF">
        <w:t>wielobranżow</w:t>
      </w:r>
      <w:r w:rsidR="00FC6D1F" w:rsidRPr="003A05EF">
        <w:t>ych Projektów</w:t>
      </w:r>
      <w:r w:rsidRPr="003A05EF">
        <w:t xml:space="preserve"> wykonawcz</w:t>
      </w:r>
      <w:r w:rsidR="00FC6D1F" w:rsidRPr="003A05EF">
        <w:t>ych</w:t>
      </w:r>
      <w:r w:rsidRPr="003A05EF">
        <w:t xml:space="preserve"> za</w:t>
      </w:r>
      <w:r w:rsidR="00FC6D1F" w:rsidRPr="003A05EF">
        <w:t>wierających wizualizację budynków - 4</w:t>
      </w:r>
      <w:r w:rsidRPr="003A05EF">
        <w:t xml:space="preserve"> egz.</w:t>
      </w:r>
      <w:r w:rsidR="00FC6D1F" w:rsidRPr="003A05EF">
        <w:rPr>
          <w:rFonts w:eastAsia="Segoe UI"/>
        </w:rPr>
        <w:t xml:space="preserve"> </w:t>
      </w:r>
      <w:r w:rsidR="00FC6D1F" w:rsidRPr="003A05EF">
        <w:t>dla każdego obiektu</w:t>
      </w:r>
      <w:r w:rsidR="00C937E0">
        <w:t>;</w:t>
      </w:r>
    </w:p>
    <w:p w14:paraId="43A7CACF" w14:textId="2FF1F970" w:rsidR="00501BF1" w:rsidRPr="003A05EF" w:rsidRDefault="00FC6D1F" w:rsidP="00677313">
      <w:pPr>
        <w:pStyle w:val="Akapitzlist"/>
        <w:numPr>
          <w:ilvl w:val="0"/>
          <w:numId w:val="46"/>
        </w:numPr>
        <w:spacing w:line="360" w:lineRule="auto"/>
        <w:ind w:left="0"/>
        <w:jc w:val="both"/>
      </w:pPr>
      <w:r w:rsidRPr="003A05EF">
        <w:t xml:space="preserve">wielobranżowych Przedmiarów robót </w:t>
      </w:r>
      <w:r w:rsidR="00C937E0">
        <w:t>–</w:t>
      </w:r>
      <w:r w:rsidR="00501BF1" w:rsidRPr="003A05EF">
        <w:t xml:space="preserve"> </w:t>
      </w:r>
      <w:r w:rsidRPr="003A05EF">
        <w:t>4</w:t>
      </w:r>
      <w:r w:rsidR="00C937E0">
        <w:t xml:space="preserve"> </w:t>
      </w:r>
      <w:r w:rsidR="00501BF1" w:rsidRPr="003A05EF">
        <w:t>egz.</w:t>
      </w:r>
      <w:r w:rsidRPr="003A05EF">
        <w:t xml:space="preserve"> dla każdego obiektu</w:t>
      </w:r>
      <w:r w:rsidR="00C937E0">
        <w:t>;</w:t>
      </w:r>
    </w:p>
    <w:p w14:paraId="171C3ABF" w14:textId="70FB02D8" w:rsidR="00501BF1" w:rsidRPr="003A05EF" w:rsidRDefault="00501BF1" w:rsidP="00677313">
      <w:pPr>
        <w:pStyle w:val="Akapitzlist"/>
        <w:numPr>
          <w:ilvl w:val="0"/>
          <w:numId w:val="46"/>
        </w:numPr>
        <w:spacing w:line="360" w:lineRule="auto"/>
        <w:ind w:left="0"/>
        <w:jc w:val="both"/>
      </w:pPr>
      <w:r w:rsidRPr="003A05EF">
        <w:t>wielobranżowe</w:t>
      </w:r>
      <w:r w:rsidR="00FC6D1F" w:rsidRPr="003A05EF">
        <w:t>go Kosztorysu inwestorskiego - 3</w:t>
      </w:r>
      <w:r w:rsidRPr="003A05EF">
        <w:t xml:space="preserve"> egz.</w:t>
      </w:r>
      <w:r w:rsidR="00FC6D1F" w:rsidRPr="003A05EF">
        <w:t xml:space="preserve"> dla każdego obiektu</w:t>
      </w:r>
      <w:r w:rsidR="00C937E0">
        <w:t>;</w:t>
      </w:r>
    </w:p>
    <w:p w14:paraId="3106792B" w14:textId="38278733" w:rsidR="00501BF1" w:rsidRPr="003A05EF" w:rsidRDefault="00FC6D1F" w:rsidP="00677313">
      <w:pPr>
        <w:pStyle w:val="Akapitzlist"/>
        <w:numPr>
          <w:ilvl w:val="0"/>
          <w:numId w:val="46"/>
        </w:numPr>
        <w:spacing w:line="360" w:lineRule="auto"/>
        <w:ind w:left="0"/>
        <w:jc w:val="both"/>
      </w:pPr>
      <w:r w:rsidRPr="003A05EF">
        <w:t>wielobranżowej STWiOR -</w:t>
      </w:r>
      <w:r w:rsidR="00C937E0">
        <w:t xml:space="preserve"> </w:t>
      </w:r>
      <w:r w:rsidRPr="003A05EF">
        <w:t>4</w:t>
      </w:r>
      <w:r w:rsidR="00501BF1" w:rsidRPr="003A05EF">
        <w:t xml:space="preserve"> egz.</w:t>
      </w:r>
      <w:r w:rsidRPr="003A05EF">
        <w:t xml:space="preserve"> dla każdego obiektu</w:t>
      </w:r>
      <w:r w:rsidR="00C937E0">
        <w:t>;</w:t>
      </w:r>
    </w:p>
    <w:p w14:paraId="606340E8" w14:textId="77777777" w:rsidR="00FC6D1F" w:rsidRPr="003A05EF" w:rsidRDefault="00501BF1" w:rsidP="00677313">
      <w:pPr>
        <w:pStyle w:val="Akapitzlist"/>
        <w:numPr>
          <w:ilvl w:val="0"/>
          <w:numId w:val="46"/>
        </w:numPr>
        <w:spacing w:line="360" w:lineRule="auto"/>
        <w:ind w:left="0"/>
        <w:jc w:val="both"/>
      </w:pPr>
      <w:r w:rsidRPr="003A05EF">
        <w:t>oraz  wersja elektroniczn</w:t>
      </w:r>
      <w:r w:rsidR="00FC6D1F" w:rsidRPr="003A05EF">
        <w:t>a  w/w opracowań: 2 płyty CD; 1 w wersji edytowalnej i 1 do odczytu (rysunki - format: dwf., dwg. i pdf., obrazy - format jpg lub pdf., tekst - format doc. i pdf., arkusze kalkulacyjne i harmonogramy - format xls i pdf).</w:t>
      </w:r>
    </w:p>
    <w:p w14:paraId="5ABDFFC3" w14:textId="77777777" w:rsidR="00501BF1" w:rsidRPr="003A05EF" w:rsidRDefault="00501BF1" w:rsidP="00677313">
      <w:pPr>
        <w:pStyle w:val="Akapitzlist"/>
        <w:spacing w:line="360" w:lineRule="auto"/>
        <w:ind w:left="0"/>
        <w:jc w:val="both"/>
        <w:rPr>
          <w:color w:val="FF0000"/>
        </w:rPr>
      </w:pPr>
    </w:p>
    <w:p w14:paraId="4609C2DE" w14:textId="77777777" w:rsidR="00C910B9" w:rsidRPr="003A05EF" w:rsidRDefault="00A01DB5" w:rsidP="00677313">
      <w:pPr>
        <w:spacing w:line="360" w:lineRule="auto"/>
        <w:jc w:val="both"/>
      </w:pPr>
      <w:r>
        <w:rPr>
          <w:b/>
          <w:bCs/>
          <w:kern w:val="3"/>
          <w:u w:val="single"/>
        </w:rPr>
        <w:lastRenderedPageBreak/>
        <w:t>4.</w:t>
      </w:r>
      <w:r w:rsidR="00501BF1" w:rsidRPr="003A05EF">
        <w:rPr>
          <w:b/>
          <w:bCs/>
          <w:kern w:val="3"/>
          <w:u w:val="single"/>
        </w:rPr>
        <w:t xml:space="preserve"> </w:t>
      </w:r>
      <w:r w:rsidR="00C910B9" w:rsidRPr="003A05EF">
        <w:rPr>
          <w:b/>
          <w:bCs/>
          <w:kern w:val="3"/>
          <w:u w:val="single"/>
        </w:rPr>
        <w:t>Kompletna opracowana dokumentacja projektowa powinna zawierać następujące elementy zgodne z obowiązującymi przepisami prawa:</w:t>
      </w:r>
      <w:r w:rsidR="00C910B9" w:rsidRPr="003A05EF">
        <w:rPr>
          <w:kern w:val="3"/>
        </w:rPr>
        <w:t xml:space="preserve">       </w:t>
      </w:r>
      <w:r w:rsidR="00C910B9" w:rsidRPr="003A05EF">
        <w:rPr>
          <w:i/>
          <w:iCs/>
          <w:kern w:val="3"/>
        </w:rPr>
        <w:t xml:space="preserve">                  </w:t>
      </w:r>
    </w:p>
    <w:p w14:paraId="7F858F1E" w14:textId="774E76D9" w:rsidR="00C910B9" w:rsidRPr="00A01DB5" w:rsidRDefault="00C910B9" w:rsidP="00677313">
      <w:pPr>
        <w:widowControl w:val="0"/>
        <w:numPr>
          <w:ilvl w:val="0"/>
          <w:numId w:val="40"/>
        </w:numPr>
        <w:suppressAutoHyphens/>
        <w:autoSpaceDN w:val="0"/>
        <w:spacing w:line="360" w:lineRule="auto"/>
        <w:jc w:val="both"/>
        <w:textAlignment w:val="baseline"/>
        <w:rPr>
          <w:rFonts w:eastAsia="Segoe UI"/>
          <w:kern w:val="3"/>
        </w:rPr>
      </w:pPr>
      <w:r w:rsidRPr="00A01DB5">
        <w:rPr>
          <w:kern w:val="3"/>
        </w:rPr>
        <w:t>Projekty budowlane wraz z niezbędnymi uzgodnieniami umożliwiającymi uzyskanie pozwolenia na budowę</w:t>
      </w:r>
      <w:r w:rsidR="00C937E0">
        <w:rPr>
          <w:kern w:val="3"/>
        </w:rPr>
        <w:t>,</w:t>
      </w:r>
      <w:r w:rsidRPr="00A01DB5">
        <w:rPr>
          <w:kern w:val="3"/>
        </w:rPr>
        <w:t xml:space="preserve"> o którym mowa w ustawie Prawo budowlane (</w:t>
      </w:r>
      <w:hyperlink r:id="rId8" w:history="1">
        <w:r w:rsidRPr="00A01DB5">
          <w:rPr>
            <w:rFonts w:eastAsia="Segoe UI"/>
            <w:kern w:val="3"/>
          </w:rPr>
          <w:t xml:space="preserve">Dz. U. 2016 r. poz. </w:t>
        </w:r>
      </w:hyperlink>
      <w:r w:rsidRPr="00A01DB5">
        <w:rPr>
          <w:kern w:val="3"/>
        </w:rPr>
        <w:t xml:space="preserve">290 z późn. zm.) i spełniające wymagania Rozporządzenia Ministra Transportu, Budownictwa i Gospodarki Morskiej w sprawie szczegółowego zakresu i formy projektu budowlanego z dnia 25 kwietnia 2012 r. (Dz. U. 2012 r. poz. 462) oraz Rozporządzenia Ministra Infrastruktury i Rozwoju z dnia 22 września 2015 r. </w:t>
      </w:r>
      <w:r w:rsidRPr="00A01DB5">
        <w:rPr>
          <w:bCs/>
          <w:kern w:val="3"/>
        </w:rPr>
        <w:t>zmieniające Rozporządzenie  w sprawie szczegółowego zakresu i formy projektu budowlanego (</w:t>
      </w:r>
      <w:r w:rsidRPr="00A01DB5">
        <w:rPr>
          <w:kern w:val="3"/>
        </w:rPr>
        <w:t>Dz. U. 2015 r. poz. 1554)</w:t>
      </w:r>
      <w:r w:rsidR="00C937E0">
        <w:rPr>
          <w:kern w:val="3"/>
        </w:rPr>
        <w:t>.</w:t>
      </w:r>
    </w:p>
    <w:p w14:paraId="41D0753F" w14:textId="18325F37" w:rsidR="00C910B9" w:rsidRPr="00A01DB5" w:rsidRDefault="00C910B9" w:rsidP="00677313">
      <w:pPr>
        <w:widowControl w:val="0"/>
        <w:numPr>
          <w:ilvl w:val="0"/>
          <w:numId w:val="30"/>
        </w:numPr>
        <w:suppressAutoHyphens/>
        <w:autoSpaceDN w:val="0"/>
        <w:spacing w:line="360" w:lineRule="auto"/>
        <w:jc w:val="both"/>
        <w:textAlignment w:val="baseline"/>
        <w:rPr>
          <w:rFonts w:eastAsia="Segoe UI"/>
          <w:kern w:val="3"/>
        </w:rPr>
      </w:pPr>
      <w:r w:rsidRPr="00A01DB5">
        <w:rPr>
          <w:kern w:val="3"/>
        </w:rPr>
        <w:t xml:space="preserve">Projekty wykonawcze uzupełniające i uszczegóławiające projekty budowlane w zakresie i stopniu dokładności niezbędnych do sporządzenia przedmiaru robót, kosztorysu inwestorskiego, przygotowania oferty przez Wykonawcę i realizacji robót budowlanych. Projekty te muszą uwzględniać wymagania określone w § 5 Rozporządzenia Ministra Infrastruktury z dnia 2 września 2004 r. w sprawie szczegółowego zakresu i formy dokumentacji projektowej, specyfikacji technicznej wykonania i odbioru robót budowlanych oraz programu funkcjonalno – użytkowego </w:t>
      </w:r>
      <w:r w:rsidRPr="00A01DB5">
        <w:rPr>
          <w:bCs/>
          <w:kern w:val="3"/>
        </w:rPr>
        <w:t>(tj. Dz. U. 2013 r. poz. 1129)</w:t>
      </w:r>
      <w:r w:rsidR="00C937E0">
        <w:rPr>
          <w:bCs/>
          <w:kern w:val="3"/>
        </w:rPr>
        <w:t>.</w:t>
      </w:r>
    </w:p>
    <w:p w14:paraId="752EDBC2" w14:textId="5F7B8889" w:rsidR="00C910B9" w:rsidRPr="00A01DB5" w:rsidRDefault="00C910B9" w:rsidP="00677313">
      <w:pPr>
        <w:widowControl w:val="0"/>
        <w:numPr>
          <w:ilvl w:val="0"/>
          <w:numId w:val="30"/>
        </w:numPr>
        <w:suppressAutoHyphens/>
        <w:autoSpaceDN w:val="0"/>
        <w:spacing w:line="360" w:lineRule="auto"/>
        <w:jc w:val="both"/>
        <w:textAlignment w:val="baseline"/>
        <w:rPr>
          <w:rFonts w:eastAsia="Segoe UI"/>
          <w:kern w:val="3"/>
        </w:rPr>
      </w:pPr>
      <w:r w:rsidRPr="00A01DB5">
        <w:rPr>
          <w:kern w:val="3"/>
        </w:rPr>
        <w:t xml:space="preserve">Przedmiary robót, przez które należy rozumieć opracowania zawierające zestawienie przewidywanych do wykonania robót w kolejności technologicznej ich wykonania wraz z ich szczegółowym opisem, miejscem wykonania lub wskazaniem podstaw ustalających  szczegółowy opis, z wyliczeniem i zestawieniem liczby jednostek miar robót podstawowych  oraz wskazaniem podstaw do ustalania cen jednostkowych robót lub jednostkowych nakładów rzeczowych. Przedmiary muszą uwzględniać wymagania określone w § od 6  do 10 w Rozporządzeniu Ministra Infrastruktury z dnia 2 września 2004 r. w sprawie szczegółowego zakresu i formy dokumentacji projektowej, specyfikacji technicznej wykonania i odbioru robót budowlanych oraz programu funkcjonalno – użytkowego   </w:t>
      </w:r>
      <w:r w:rsidRPr="00A01DB5">
        <w:rPr>
          <w:bCs/>
          <w:kern w:val="3"/>
        </w:rPr>
        <w:t>(tj. Dz. U. 2013 r. poz. 1129)</w:t>
      </w:r>
      <w:r w:rsidR="00C937E0">
        <w:rPr>
          <w:bCs/>
          <w:kern w:val="3"/>
        </w:rPr>
        <w:t>.</w:t>
      </w:r>
    </w:p>
    <w:p w14:paraId="21B19492" w14:textId="2131DB85" w:rsidR="00C910B9" w:rsidRPr="00A01DB5" w:rsidRDefault="00C910B9" w:rsidP="00677313">
      <w:pPr>
        <w:widowControl w:val="0"/>
        <w:numPr>
          <w:ilvl w:val="0"/>
          <w:numId w:val="30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A01DB5">
        <w:rPr>
          <w:kern w:val="3"/>
        </w:rPr>
        <w:t>Kosztorysy inwestorskie opracowane zgodnie z Rozporządzeniem Ministra Infrastruktury  z dnia  18 maja 2004 r. w sprawie określenia metod i podstaw sporządzania kosztorysu inwestorskiego, obliczania planowanych kosztów prac projektowych oraz planowanych kosztów robót budowlanych określonych  w programie funkcjonalno – użytkowym (Dz. U. 2004 r. nr 130 poz. 1389)</w:t>
      </w:r>
      <w:r w:rsidR="00C937E0">
        <w:rPr>
          <w:kern w:val="3"/>
        </w:rPr>
        <w:t>.</w:t>
      </w:r>
    </w:p>
    <w:p w14:paraId="349D5884" w14:textId="10BF3870" w:rsidR="00C910B9" w:rsidRPr="00A01DB5" w:rsidRDefault="00C910B9" w:rsidP="00677313">
      <w:pPr>
        <w:widowControl w:val="0"/>
        <w:numPr>
          <w:ilvl w:val="0"/>
          <w:numId w:val="30"/>
        </w:numPr>
        <w:suppressAutoHyphens/>
        <w:autoSpaceDN w:val="0"/>
        <w:spacing w:line="360" w:lineRule="auto"/>
        <w:jc w:val="both"/>
        <w:textAlignment w:val="baseline"/>
        <w:rPr>
          <w:rFonts w:eastAsia="Segoe UI"/>
          <w:kern w:val="3"/>
        </w:rPr>
      </w:pPr>
      <w:r w:rsidRPr="00A01DB5">
        <w:rPr>
          <w:kern w:val="3"/>
        </w:rPr>
        <w:t xml:space="preserve">Specyfikacje techniczne wykonania i odbioru robót budowlanych, przez które należy rozumieć opracowania zawierające w szczególności zbiory wymagań, które są niezbędne  do określenia standardu i jakości wykonania robót, w zakresie sposobu wykonania robót budowlanych, właściwości wyrobów budowlanych oraz oceny prawidłowości wykonania </w:t>
      </w:r>
      <w:r w:rsidRPr="00A01DB5">
        <w:rPr>
          <w:kern w:val="3"/>
        </w:rPr>
        <w:lastRenderedPageBreak/>
        <w:t xml:space="preserve">poszczególnych robót. Specyfikacje muszą uwzględniać wymagania określone w § 13 i 14 Rozporządzenia Ministra Infrastruktury z dnia 2 września 2004 r. w sprawie szczegółowego zakresu i formy dokumentacji projektowej, specyfikacji technicznej wykonania i odbioru robót budowlanych oraz programu funkcjonalno – użytkowego </w:t>
      </w:r>
      <w:r w:rsidRPr="00A01DB5">
        <w:rPr>
          <w:bCs/>
          <w:kern w:val="3"/>
        </w:rPr>
        <w:t>(tj. Dz. U. 2013 r. poz. 1129)</w:t>
      </w:r>
      <w:r w:rsidR="00C937E0">
        <w:rPr>
          <w:bCs/>
          <w:kern w:val="3"/>
        </w:rPr>
        <w:t>.</w:t>
      </w:r>
    </w:p>
    <w:p w14:paraId="135991A1" w14:textId="717AEC1B" w:rsidR="00C910B9" w:rsidRPr="00A01DB5" w:rsidRDefault="00C910B9" w:rsidP="00677313">
      <w:pPr>
        <w:widowControl w:val="0"/>
        <w:numPr>
          <w:ilvl w:val="0"/>
          <w:numId w:val="30"/>
        </w:numPr>
        <w:tabs>
          <w:tab w:val="left" w:pos="-450"/>
          <w:tab w:val="left" w:pos="400"/>
        </w:tabs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A01DB5">
        <w:rPr>
          <w:kern w:val="3"/>
        </w:rPr>
        <w:t>Mapy sytuacyjno – wysokościowe właściwe do celów projektowych</w:t>
      </w:r>
      <w:r w:rsidR="00C937E0">
        <w:rPr>
          <w:kern w:val="3"/>
        </w:rPr>
        <w:t>.</w:t>
      </w:r>
    </w:p>
    <w:p w14:paraId="6E348083" w14:textId="77777777" w:rsidR="00C910B9" w:rsidRPr="00A01DB5" w:rsidRDefault="00C910B9" w:rsidP="00677313">
      <w:pPr>
        <w:widowControl w:val="0"/>
        <w:numPr>
          <w:ilvl w:val="0"/>
          <w:numId w:val="30"/>
        </w:numPr>
        <w:tabs>
          <w:tab w:val="left" w:pos="-450"/>
          <w:tab w:val="left" w:pos="400"/>
        </w:tabs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A01DB5">
        <w:rPr>
          <w:kern w:val="3"/>
        </w:rPr>
        <w:t>Wypisy i wyrysy z Miejscowego Planu Zagospodarowania Przestrzennego terenu uzyskane z Referatu Planowania Przestrzennego i Gospodarki Komunalnej Urzędy Gminy Żabia Wola</w:t>
      </w:r>
    </w:p>
    <w:p w14:paraId="6F33162D" w14:textId="77777777" w:rsidR="00C910B9" w:rsidRPr="00A01DB5" w:rsidRDefault="00C910B9" w:rsidP="00677313">
      <w:pPr>
        <w:widowControl w:val="0"/>
        <w:numPr>
          <w:ilvl w:val="0"/>
          <w:numId w:val="30"/>
        </w:numPr>
        <w:tabs>
          <w:tab w:val="left" w:pos="-450"/>
          <w:tab w:val="left" w:pos="400"/>
        </w:tabs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A01DB5">
        <w:rPr>
          <w:kern w:val="3"/>
        </w:rPr>
        <w:t>Dokumentację formalno – prawną niezbędną do uzyskania decyzji pozwolenia na budowę lub zgłoszenia budowy.</w:t>
      </w:r>
    </w:p>
    <w:p w14:paraId="15E6AE77" w14:textId="77777777" w:rsidR="00C910B9" w:rsidRPr="00A01DB5" w:rsidRDefault="00C910B9" w:rsidP="00677313">
      <w:pPr>
        <w:widowControl w:val="0"/>
        <w:numPr>
          <w:ilvl w:val="0"/>
          <w:numId w:val="30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A01DB5">
        <w:rPr>
          <w:kern w:val="3"/>
        </w:rPr>
        <w:t>Niezbędne opinie, uzgodnienia, odstępstwa od przepisów i inne niezbędne zgody i akceptacje do uzyskania decyzji pozwolenia na budowę.</w:t>
      </w:r>
    </w:p>
    <w:p w14:paraId="4DBFD748" w14:textId="77777777" w:rsidR="00C910B9" w:rsidRPr="003A05EF" w:rsidRDefault="00A01DB5" w:rsidP="00677313">
      <w:pPr>
        <w:suppressAutoHyphens/>
        <w:autoSpaceDN w:val="0"/>
        <w:spacing w:line="360" w:lineRule="auto"/>
        <w:jc w:val="both"/>
        <w:textAlignment w:val="baseline"/>
        <w:rPr>
          <w:rFonts w:eastAsia="Segoe UI"/>
          <w:kern w:val="3"/>
        </w:rPr>
      </w:pPr>
      <w:r>
        <w:rPr>
          <w:b/>
          <w:bCs/>
          <w:kern w:val="3"/>
        </w:rPr>
        <w:t>5</w:t>
      </w:r>
      <w:r w:rsidR="00C910B9" w:rsidRPr="003A05EF">
        <w:rPr>
          <w:b/>
          <w:bCs/>
          <w:kern w:val="3"/>
        </w:rPr>
        <w:t xml:space="preserve">. </w:t>
      </w:r>
      <w:r w:rsidR="00C910B9" w:rsidRPr="003A05EF">
        <w:rPr>
          <w:b/>
          <w:bCs/>
          <w:kern w:val="3"/>
          <w:u w:val="single"/>
        </w:rPr>
        <w:t>Dokumentacja stanowiąca przedmiot zamówienia powinna być zaopatrzona w następujące załączniki:</w:t>
      </w:r>
    </w:p>
    <w:p w14:paraId="53B2CD02" w14:textId="77777777" w:rsidR="00C910B9" w:rsidRPr="003A05EF" w:rsidRDefault="00C910B9" w:rsidP="00677313">
      <w:pPr>
        <w:widowControl w:val="0"/>
        <w:numPr>
          <w:ilvl w:val="0"/>
          <w:numId w:val="41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>Wykaz opracowań dokumentacji projektowo – kosztorysowej dla całego zadania inwestycyjnego z podaniem nazw wszystkich teczek dokumentacji;</w:t>
      </w:r>
    </w:p>
    <w:p w14:paraId="0D6F9621" w14:textId="77777777" w:rsidR="00C910B9" w:rsidRPr="003A05EF" w:rsidRDefault="00C910B9" w:rsidP="00677313">
      <w:pPr>
        <w:widowControl w:val="0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>Pisemne oświadczenie Wykonawcy, że jest ona wykonana zgodnie z umową, obowiązującymi przepisami i normami oraz zasadami wiedzy technicznej;</w:t>
      </w:r>
    </w:p>
    <w:p w14:paraId="0CDF1FA5" w14:textId="77777777" w:rsidR="00C910B9" w:rsidRPr="003A05EF" w:rsidRDefault="00C910B9" w:rsidP="00677313">
      <w:pPr>
        <w:widowControl w:val="0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>Pisemne oświadczenie Wykonawcy, że wydana zostaje w stanie zupełnym (kompletnym z punktu widzenia celu, któremu ma służyć i który jest znany wykonawcy);</w:t>
      </w:r>
    </w:p>
    <w:p w14:paraId="66CDC47F" w14:textId="77777777" w:rsidR="00C910B9" w:rsidRPr="003A05EF" w:rsidRDefault="00C910B9" w:rsidP="00677313">
      <w:pPr>
        <w:widowControl w:val="0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>Imienny wykaz Projektantów, którzy wykonali dokumentację wraz z numerami uprawnień projektowych</w:t>
      </w:r>
      <w:r w:rsidR="00EE352F" w:rsidRPr="003A05EF">
        <w:rPr>
          <w:kern w:val="3"/>
        </w:rPr>
        <w:t xml:space="preserve"> i aktualnymi zaświadczeniami właściwych izb inżynierów</w:t>
      </w:r>
      <w:r w:rsidRPr="003A05EF">
        <w:rPr>
          <w:kern w:val="3"/>
        </w:rPr>
        <w:t>;</w:t>
      </w:r>
    </w:p>
    <w:p w14:paraId="7EF827E1" w14:textId="77777777" w:rsidR="00C910B9" w:rsidRPr="003A05EF" w:rsidRDefault="00C910B9" w:rsidP="00677313">
      <w:pPr>
        <w:widowControl w:val="0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>Oświadczenie Wykonawcy prac projektowych, że dokumentacja projektowa jest własnością Zamawiającego i może nią dysponować stosownie do jej przeznaczenia w tym do opisu przedmiotu zamówienia w postępowaniu o udzielenie zamówienie publicznego, realizacji inwestycji, jej promocji i w celu pozyskania środków finansowych dla jej realizacji</w:t>
      </w:r>
    </w:p>
    <w:p w14:paraId="111EEA96" w14:textId="77777777" w:rsidR="00C910B9" w:rsidRPr="003A05EF" w:rsidRDefault="00C910B9" w:rsidP="00677313">
      <w:pPr>
        <w:widowControl w:val="0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>Zamawiający nie dopuszcza zastosowania w dokumentacji nazw własnych, a także wklejania zdjęć technologii, schematów produkowanych urządzeń;</w:t>
      </w:r>
    </w:p>
    <w:p w14:paraId="6A1A3C1B" w14:textId="77777777" w:rsidR="00C910B9" w:rsidRPr="003A05EF" w:rsidRDefault="00C910B9" w:rsidP="00677313">
      <w:pPr>
        <w:widowControl w:val="0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>Zamawiający nie dopuszcza także używania w dokumentacji projektowej skonkretyzowanych wyostrzonych parametrów technicznych tzn. opisy techniczne muszą określać zakres parametrów proponowanych urządzeń np. poprzez użycie opisów od... do..., min...... max....;</w:t>
      </w:r>
    </w:p>
    <w:p w14:paraId="0B80B9D1" w14:textId="77777777" w:rsidR="00C910B9" w:rsidRPr="003A05EF" w:rsidRDefault="00C910B9" w:rsidP="00677313">
      <w:pPr>
        <w:widowControl w:val="0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>Zabrania się używania tabel producentów urządzeń i materiałów użytych do projektowania robót budowlanych;</w:t>
      </w:r>
    </w:p>
    <w:p w14:paraId="646550E1" w14:textId="77777777" w:rsidR="00C910B9" w:rsidRPr="003A05EF" w:rsidRDefault="00C910B9" w:rsidP="00677313">
      <w:pPr>
        <w:widowControl w:val="0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 xml:space="preserve">Dokumentacje projektowe nie mogą zawierać znaków towarowych, patentów lub </w:t>
      </w:r>
      <w:r w:rsidRPr="003A05EF">
        <w:rPr>
          <w:kern w:val="3"/>
        </w:rPr>
        <w:lastRenderedPageBreak/>
        <w:t>pochodzenia zastosowanych materiałów i urządzeń oraz parametrów technicznych wskazujących konkretnych producentów.</w:t>
      </w:r>
    </w:p>
    <w:p w14:paraId="1DDCAC4B" w14:textId="77777777" w:rsidR="00C910B9" w:rsidRPr="003A05EF" w:rsidRDefault="00C910B9" w:rsidP="00677313">
      <w:pPr>
        <w:widowControl w:val="0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>Mapy które będą opisane za pomocą parametrów techniczno – użytkowych;</w:t>
      </w:r>
    </w:p>
    <w:p w14:paraId="35CA89F2" w14:textId="77777777" w:rsidR="00C910B9" w:rsidRPr="003A05EF" w:rsidRDefault="00C910B9" w:rsidP="00677313">
      <w:pPr>
        <w:widowControl w:val="0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rFonts w:eastAsia="Segoe UI"/>
          <w:kern w:val="3"/>
        </w:rPr>
      </w:pPr>
      <w:r w:rsidRPr="003A05EF">
        <w:rPr>
          <w:kern w:val="3"/>
        </w:rPr>
        <w:t xml:space="preserve">Przedmiary i STWOiR muszą być wykonane zgodnie z przepisami Rozporządzenia Ministra Infrastruktury z dnia 2 września 2004 r. w sprawie szczegółowego zakresu i formy dokumentacji projektowej, specyfikacji technicznych wykonania i odbioru robót budowlanych oraz programu funkcjonalno – użytkowego </w:t>
      </w:r>
      <w:r w:rsidRPr="003A05EF">
        <w:rPr>
          <w:bCs/>
          <w:kern w:val="3"/>
        </w:rPr>
        <w:t>(tj. Dz. U. 2013 r. poz. 1129)</w:t>
      </w:r>
      <w:r w:rsidRPr="003A05EF">
        <w:rPr>
          <w:kern w:val="3"/>
        </w:rPr>
        <w:t xml:space="preserve"> Niedopuszczalne jest opracowanie przedmiaru robót jako tzw. księga przedmiarów;</w:t>
      </w:r>
    </w:p>
    <w:p w14:paraId="361AD471" w14:textId="77777777" w:rsidR="00C910B9" w:rsidRPr="003A05EF" w:rsidRDefault="00C910B9" w:rsidP="00677313">
      <w:pPr>
        <w:suppressAutoHyphens/>
        <w:autoSpaceDN w:val="0"/>
        <w:spacing w:line="360" w:lineRule="auto"/>
        <w:ind w:hanging="284"/>
        <w:jc w:val="both"/>
        <w:textAlignment w:val="baseline"/>
        <w:rPr>
          <w:kern w:val="3"/>
        </w:rPr>
      </w:pPr>
      <w:r w:rsidRPr="003A05EF">
        <w:rPr>
          <w:kern w:val="3"/>
        </w:rPr>
        <w:tab/>
        <w:t>W przypadku niedostosowania się do wyżej wymienionych wytycznych Zamawiający nie dokona odbioru dokumentacji projektowych i nie wypłaci wynagrodzenia.</w:t>
      </w:r>
    </w:p>
    <w:p w14:paraId="3E54D07D" w14:textId="77777777" w:rsidR="00C910B9" w:rsidRPr="003A05EF" w:rsidRDefault="00A01DB5" w:rsidP="00677313">
      <w:pPr>
        <w:suppressAutoHyphens/>
        <w:autoSpaceDN w:val="0"/>
        <w:spacing w:line="360" w:lineRule="auto"/>
        <w:jc w:val="both"/>
        <w:textAlignment w:val="baseline"/>
        <w:rPr>
          <w:rFonts w:eastAsia="Segoe UI"/>
          <w:kern w:val="3"/>
        </w:rPr>
      </w:pPr>
      <w:r>
        <w:rPr>
          <w:b/>
          <w:bCs/>
          <w:kern w:val="3"/>
        </w:rPr>
        <w:t>6</w:t>
      </w:r>
      <w:r w:rsidR="00C910B9" w:rsidRPr="003A05EF">
        <w:rPr>
          <w:b/>
          <w:bCs/>
          <w:kern w:val="3"/>
        </w:rPr>
        <w:t xml:space="preserve">. </w:t>
      </w:r>
      <w:r w:rsidR="00C910B9" w:rsidRPr="003A05EF">
        <w:rPr>
          <w:b/>
          <w:bCs/>
          <w:kern w:val="3"/>
          <w:u w:val="single"/>
        </w:rPr>
        <w:t>Wykonawca – Projektant będzie zobowiązany m. in. do:</w:t>
      </w:r>
    </w:p>
    <w:p w14:paraId="56CF124B" w14:textId="77777777" w:rsidR="00C910B9" w:rsidRPr="003A05EF" w:rsidRDefault="00C910B9" w:rsidP="00677313">
      <w:pPr>
        <w:widowControl w:val="0"/>
        <w:numPr>
          <w:ilvl w:val="0"/>
          <w:numId w:val="42"/>
        </w:numPr>
        <w:suppressAutoHyphens/>
        <w:autoSpaceDN w:val="0"/>
        <w:spacing w:line="360" w:lineRule="auto"/>
        <w:ind w:hanging="284"/>
        <w:jc w:val="both"/>
        <w:textAlignment w:val="baseline"/>
        <w:rPr>
          <w:kern w:val="3"/>
        </w:rPr>
      </w:pPr>
      <w:r w:rsidRPr="003A05EF">
        <w:rPr>
          <w:kern w:val="3"/>
        </w:rPr>
        <w:t>zapoznania się z dokumentami będącymi w posiadaniu Zamawiającego przed rozpoczęciem prac projektowych;</w:t>
      </w:r>
    </w:p>
    <w:p w14:paraId="60FD9AA4" w14:textId="77777777" w:rsidR="00C910B9" w:rsidRPr="003A05EF" w:rsidRDefault="00C910B9" w:rsidP="00677313">
      <w:pPr>
        <w:widowControl w:val="0"/>
        <w:numPr>
          <w:ilvl w:val="0"/>
          <w:numId w:val="34"/>
        </w:numPr>
        <w:suppressAutoHyphens/>
        <w:autoSpaceDN w:val="0"/>
        <w:spacing w:line="360" w:lineRule="auto"/>
        <w:ind w:hanging="397"/>
        <w:jc w:val="both"/>
        <w:textAlignment w:val="baseline"/>
        <w:rPr>
          <w:kern w:val="3"/>
        </w:rPr>
      </w:pPr>
      <w:r w:rsidRPr="003A05EF">
        <w:rPr>
          <w:kern w:val="3"/>
        </w:rPr>
        <w:t>szczegółowego sprawdzenia w terenie warunków wykonania zamówienia;</w:t>
      </w:r>
    </w:p>
    <w:p w14:paraId="7C2265C8" w14:textId="77777777" w:rsidR="00C910B9" w:rsidRPr="003A05EF" w:rsidRDefault="00C910B9" w:rsidP="00677313">
      <w:pPr>
        <w:widowControl w:val="0"/>
        <w:numPr>
          <w:ilvl w:val="0"/>
          <w:numId w:val="34"/>
        </w:numPr>
        <w:suppressAutoHyphens/>
        <w:autoSpaceDN w:val="0"/>
        <w:spacing w:line="360" w:lineRule="auto"/>
        <w:ind w:hanging="397"/>
        <w:jc w:val="both"/>
        <w:textAlignment w:val="baseline"/>
        <w:rPr>
          <w:kern w:val="3"/>
        </w:rPr>
      </w:pPr>
      <w:r w:rsidRPr="003A05EF">
        <w:rPr>
          <w:kern w:val="3"/>
        </w:rPr>
        <w:t>zastosowania w projekcie rozwiązań standardowych skutkujących optymalizacją kosztów – konsultacje z Zamawiającym na każdym etapie projektowania dokumentacji, dotyczące istotnych elementów mających wpływ na koszty;</w:t>
      </w:r>
    </w:p>
    <w:p w14:paraId="4EA7B28D" w14:textId="77777777" w:rsidR="00C910B9" w:rsidRPr="003A05EF" w:rsidRDefault="00C910B9" w:rsidP="00677313">
      <w:pPr>
        <w:widowControl w:val="0"/>
        <w:numPr>
          <w:ilvl w:val="0"/>
          <w:numId w:val="34"/>
        </w:numPr>
        <w:suppressAutoHyphens/>
        <w:autoSpaceDN w:val="0"/>
        <w:spacing w:line="360" w:lineRule="auto"/>
        <w:ind w:hanging="397"/>
        <w:jc w:val="both"/>
        <w:textAlignment w:val="baseline"/>
        <w:rPr>
          <w:kern w:val="3"/>
        </w:rPr>
      </w:pPr>
      <w:r w:rsidRPr="003A05EF">
        <w:rPr>
          <w:rFonts w:eastAsia="Calibri"/>
          <w:kern w:val="3"/>
          <w:lang w:eastAsia="en-US"/>
        </w:rPr>
        <w:t xml:space="preserve">opisywania proponowanych materiałów i urządzeń z zachowaniem przepisów wynikających z art. 29-31 Prawa zamówień publicznych, </w:t>
      </w:r>
    </w:p>
    <w:p w14:paraId="12799FAC" w14:textId="77777777" w:rsidR="00C910B9" w:rsidRPr="003A05EF" w:rsidRDefault="00C910B9" w:rsidP="00677313">
      <w:pPr>
        <w:widowControl w:val="0"/>
        <w:numPr>
          <w:ilvl w:val="0"/>
          <w:numId w:val="34"/>
        </w:numPr>
        <w:suppressAutoHyphens/>
        <w:autoSpaceDN w:val="0"/>
        <w:spacing w:line="360" w:lineRule="auto"/>
        <w:ind w:hanging="397"/>
        <w:jc w:val="both"/>
        <w:textAlignment w:val="baseline"/>
        <w:rPr>
          <w:kern w:val="3"/>
        </w:rPr>
      </w:pPr>
      <w:r w:rsidRPr="003A05EF">
        <w:rPr>
          <w:kern w:val="3"/>
        </w:rPr>
        <w:t>udzielania odpowiedzi na pytania składane w trakcie procedury przetargowej na wykonanie robót budowlanych, które będą realizowane na podstawie dokumentacji projektowej</w:t>
      </w:r>
      <w:r w:rsidR="00EE352F" w:rsidRPr="003A05EF">
        <w:rPr>
          <w:kern w:val="3"/>
        </w:rPr>
        <w:t xml:space="preserve"> będącej przedmiotem zamówienia,</w:t>
      </w:r>
      <w:r w:rsidRPr="003A05EF">
        <w:rPr>
          <w:kern w:val="3"/>
        </w:rPr>
        <w:t xml:space="preserve"> dotyczące problemów związanych z opracowaną dokumentacją projektową w terminie 24 godzin od chwili przekazania zapytania Wykonawcy – Projektanta;</w:t>
      </w:r>
    </w:p>
    <w:p w14:paraId="5EEF31CB" w14:textId="77777777" w:rsidR="00C910B9" w:rsidRPr="003A05EF" w:rsidRDefault="00C910B9" w:rsidP="00677313">
      <w:pPr>
        <w:widowControl w:val="0"/>
        <w:numPr>
          <w:ilvl w:val="0"/>
          <w:numId w:val="34"/>
        </w:numPr>
        <w:suppressAutoHyphens/>
        <w:autoSpaceDN w:val="0"/>
        <w:spacing w:line="360" w:lineRule="auto"/>
        <w:ind w:hanging="397"/>
        <w:jc w:val="both"/>
        <w:textAlignment w:val="baseline"/>
        <w:rPr>
          <w:kern w:val="3"/>
        </w:rPr>
      </w:pPr>
      <w:r w:rsidRPr="003A05EF">
        <w:rPr>
          <w:kern w:val="3"/>
        </w:rPr>
        <w:t>w przypadku zaproponowania przez Wykonawcę – Projektanta  robót budowlanych, w ofercie przetargowej, materiałów lub urządzeń "równoważnych", tzn.: o parametrach nie gorszych niż przedstawione w zamawianej niniejszą umową dokumentacji projektowej – Wykonawca – Projektant wyda, na etapie analizy ofert  i na wniosek zamawiającego, pisemną opinię na temat spełniania przez te produkty minimalnych wymagań;</w:t>
      </w:r>
    </w:p>
    <w:p w14:paraId="19562E50" w14:textId="77777777" w:rsidR="00C910B9" w:rsidRPr="003A05EF" w:rsidRDefault="00C910B9" w:rsidP="00677313">
      <w:pPr>
        <w:widowControl w:val="0"/>
        <w:numPr>
          <w:ilvl w:val="0"/>
          <w:numId w:val="34"/>
        </w:numPr>
        <w:suppressAutoHyphens/>
        <w:autoSpaceDN w:val="0"/>
        <w:spacing w:line="360" w:lineRule="auto"/>
        <w:ind w:hanging="397"/>
        <w:jc w:val="both"/>
        <w:textAlignment w:val="baseline"/>
        <w:rPr>
          <w:kern w:val="3"/>
        </w:rPr>
      </w:pPr>
      <w:r w:rsidRPr="003A05EF">
        <w:rPr>
          <w:kern w:val="3"/>
        </w:rPr>
        <w:t>zastosowania optymalnych rozwiązań technologicznych, materiałowych i kosztowych, w celu uzyskania nowoczesnych i właściwych standardów dla tego typu zadania inwestycyjnego, które ma być wykonane w oparciu o Przedmiot zamówienia na prace projektowe.</w:t>
      </w:r>
    </w:p>
    <w:p w14:paraId="1A3B6651" w14:textId="77777777" w:rsidR="00C910B9" w:rsidRPr="003A05EF" w:rsidRDefault="00C910B9" w:rsidP="00677313">
      <w:pPr>
        <w:widowControl w:val="0"/>
        <w:numPr>
          <w:ilvl w:val="0"/>
          <w:numId w:val="34"/>
        </w:numPr>
        <w:suppressAutoHyphens/>
        <w:autoSpaceDN w:val="0"/>
        <w:spacing w:line="360" w:lineRule="auto"/>
        <w:ind w:hanging="397"/>
        <w:jc w:val="both"/>
        <w:textAlignment w:val="baseline"/>
        <w:rPr>
          <w:kern w:val="3"/>
        </w:rPr>
      </w:pPr>
      <w:r w:rsidRPr="003A05EF">
        <w:rPr>
          <w:kern w:val="3"/>
        </w:rPr>
        <w:t>opracowania przedmiotu zamówienia kompletnego z punktu widzenia zadania inwestycyjnego, które ma być wykonane na jego podstawie, spójnego i skoordynowanego we wszystkich specjalnościach, a w szczególności posiadające</w:t>
      </w:r>
      <w:r w:rsidR="00EE352F" w:rsidRPr="003A05EF">
        <w:rPr>
          <w:kern w:val="3"/>
        </w:rPr>
        <w:t>go niezbędne uzgodnienia, w tym:</w:t>
      </w:r>
    </w:p>
    <w:p w14:paraId="73D0EE31" w14:textId="77777777" w:rsidR="00C910B9" w:rsidRPr="003A05EF" w:rsidRDefault="00C910B9" w:rsidP="00677313">
      <w:pPr>
        <w:widowControl w:val="0"/>
        <w:numPr>
          <w:ilvl w:val="0"/>
          <w:numId w:val="37"/>
        </w:numPr>
        <w:suppressAutoHyphens/>
        <w:autoSpaceDN w:val="0"/>
        <w:spacing w:line="360" w:lineRule="auto"/>
        <w:ind w:hanging="340"/>
        <w:jc w:val="both"/>
        <w:textAlignment w:val="baseline"/>
        <w:rPr>
          <w:kern w:val="3"/>
        </w:rPr>
      </w:pPr>
      <w:r w:rsidRPr="003A05EF">
        <w:rPr>
          <w:kern w:val="3"/>
        </w:rPr>
        <w:lastRenderedPageBreak/>
        <w:t>zaopatrzonego w uzgodnienia międzybranżowe zamieszczone w metryce każdego rysunku, w postaci oryginalnych podpisów wszystkich projektantów obok nazwisk i numerów uprawnień projektowych,</w:t>
      </w:r>
    </w:p>
    <w:p w14:paraId="314EB38E" w14:textId="77777777" w:rsidR="00C910B9" w:rsidRPr="003A05EF" w:rsidRDefault="00C910B9" w:rsidP="00677313">
      <w:pPr>
        <w:widowControl w:val="0"/>
        <w:numPr>
          <w:ilvl w:val="0"/>
          <w:numId w:val="37"/>
        </w:numPr>
        <w:suppressAutoHyphens/>
        <w:autoSpaceDN w:val="0"/>
        <w:spacing w:line="360" w:lineRule="auto"/>
        <w:ind w:hanging="340"/>
        <w:jc w:val="both"/>
        <w:textAlignment w:val="baseline"/>
        <w:rPr>
          <w:kern w:val="3"/>
        </w:rPr>
      </w:pPr>
      <w:r w:rsidRPr="003A05EF">
        <w:rPr>
          <w:kern w:val="3"/>
        </w:rPr>
        <w:t>umożliwiającego zrealizowanie zadania inwestycyjnego, które ma być wykonane na jego podstawie,</w:t>
      </w:r>
    </w:p>
    <w:p w14:paraId="334B1BD7" w14:textId="77777777" w:rsidR="00C910B9" w:rsidRPr="003A05EF" w:rsidRDefault="00C910B9" w:rsidP="00677313">
      <w:pPr>
        <w:widowControl w:val="0"/>
        <w:numPr>
          <w:ilvl w:val="0"/>
          <w:numId w:val="37"/>
        </w:numPr>
        <w:suppressAutoHyphens/>
        <w:autoSpaceDN w:val="0"/>
        <w:spacing w:line="360" w:lineRule="auto"/>
        <w:ind w:hanging="340"/>
        <w:jc w:val="both"/>
        <w:textAlignment w:val="baseline"/>
        <w:rPr>
          <w:kern w:val="3"/>
        </w:rPr>
      </w:pPr>
      <w:r w:rsidRPr="003A05EF">
        <w:rPr>
          <w:kern w:val="3"/>
        </w:rPr>
        <w:t xml:space="preserve">zapewniającego poszanowanie praw osób trzecich, w tym między innymi uwzględniającego wpływ </w:t>
      </w:r>
      <w:r w:rsidR="00034724" w:rsidRPr="003A05EF">
        <w:rPr>
          <w:kern w:val="3"/>
        </w:rPr>
        <w:t xml:space="preserve">termo modernizowanego </w:t>
      </w:r>
      <w:r w:rsidRPr="003A05EF">
        <w:rPr>
          <w:kern w:val="3"/>
        </w:rPr>
        <w:t xml:space="preserve">obiektu na obiekty zlokalizowane na sąsiednich nieruchomościach, strefę terytorialnego oddziaływania budowy, określać zakres niezbędnego zajęcia terenu, wytyczne dla realizującego roboty budowlane dotyczące bezpiecznego użytkowania sąsiednich nieruchomości w trakcie </w:t>
      </w:r>
      <w:r w:rsidR="00034724" w:rsidRPr="003A05EF">
        <w:rPr>
          <w:kern w:val="3"/>
        </w:rPr>
        <w:t>robót</w:t>
      </w:r>
      <w:r w:rsidRPr="003A05EF">
        <w:rPr>
          <w:kern w:val="3"/>
        </w:rPr>
        <w:t>.</w:t>
      </w:r>
    </w:p>
    <w:p w14:paraId="6377C4FF" w14:textId="77777777" w:rsidR="00C910B9" w:rsidRPr="003A05EF" w:rsidRDefault="00C910B9" w:rsidP="00677313">
      <w:pPr>
        <w:widowControl w:val="0"/>
        <w:numPr>
          <w:ilvl w:val="0"/>
          <w:numId w:val="37"/>
        </w:numPr>
        <w:suppressAutoHyphens/>
        <w:autoSpaceDN w:val="0"/>
        <w:spacing w:line="360" w:lineRule="auto"/>
        <w:ind w:hanging="340"/>
        <w:jc w:val="both"/>
        <w:textAlignment w:val="baseline"/>
        <w:rPr>
          <w:kern w:val="3"/>
        </w:rPr>
      </w:pPr>
      <w:r w:rsidRPr="003A05EF">
        <w:rPr>
          <w:kern w:val="3"/>
        </w:rPr>
        <w:t>przedstawiającego rozwiązania szczegółowe w zakresie umożliwiającym realizację zadania inwestycyjnego, które ma być wykonane na jego podstawie, bez dodatkowych opracowań i uzupełnień.</w:t>
      </w:r>
    </w:p>
    <w:p w14:paraId="04CD45D4" w14:textId="77777777" w:rsidR="00C910B9" w:rsidRPr="003A05EF" w:rsidRDefault="00C910B9" w:rsidP="00677313">
      <w:pPr>
        <w:widowControl w:val="0"/>
        <w:numPr>
          <w:ilvl w:val="0"/>
          <w:numId w:val="34"/>
        </w:numPr>
        <w:suppressAutoHyphens/>
        <w:autoSpaceDN w:val="0"/>
        <w:spacing w:line="360" w:lineRule="auto"/>
        <w:ind w:hanging="397"/>
        <w:jc w:val="both"/>
        <w:textAlignment w:val="baseline"/>
        <w:rPr>
          <w:kern w:val="3"/>
        </w:rPr>
      </w:pPr>
      <w:r w:rsidRPr="003A05EF">
        <w:rPr>
          <w:kern w:val="3"/>
        </w:rPr>
        <w:t>zapewnienia sprawdzenia dokumentacji projektowej, stosownie do przepisów ustawy Prawo Budowlane;</w:t>
      </w:r>
    </w:p>
    <w:p w14:paraId="51FC8BAA" w14:textId="77777777" w:rsidR="00C910B9" w:rsidRPr="003A05EF" w:rsidRDefault="00C910B9" w:rsidP="00677313">
      <w:pPr>
        <w:widowControl w:val="0"/>
        <w:numPr>
          <w:ilvl w:val="0"/>
          <w:numId w:val="34"/>
        </w:numPr>
        <w:suppressAutoHyphens/>
        <w:autoSpaceDN w:val="0"/>
        <w:spacing w:line="360" w:lineRule="auto"/>
        <w:ind w:hanging="397"/>
        <w:jc w:val="both"/>
        <w:textAlignment w:val="baseline"/>
        <w:rPr>
          <w:kern w:val="3"/>
        </w:rPr>
      </w:pPr>
      <w:r w:rsidRPr="003A05EF">
        <w:rPr>
          <w:kern w:val="3"/>
        </w:rPr>
        <w:t>poniesienia wszelkich opłat za pozyskiwane w ramach realizacji Przedmiotu zamówienia mapy geodezyjne, decyzje, uzgodnienia i opinie;</w:t>
      </w:r>
    </w:p>
    <w:p w14:paraId="6086D4B1" w14:textId="77777777" w:rsidR="00C910B9" w:rsidRPr="00A01DB5" w:rsidRDefault="00A01DB5" w:rsidP="00677313">
      <w:pPr>
        <w:widowControl w:val="0"/>
        <w:suppressAutoHyphens/>
        <w:autoSpaceDN w:val="0"/>
        <w:spacing w:line="360" w:lineRule="auto"/>
        <w:jc w:val="both"/>
        <w:textAlignment w:val="baseline"/>
        <w:rPr>
          <w:b/>
          <w:kern w:val="3"/>
          <w:u w:val="single"/>
        </w:rPr>
      </w:pPr>
      <w:r>
        <w:rPr>
          <w:b/>
          <w:kern w:val="3"/>
          <w:u w:val="single"/>
        </w:rPr>
        <w:t xml:space="preserve">7. </w:t>
      </w:r>
      <w:r w:rsidR="00C910B9" w:rsidRPr="00A01DB5">
        <w:rPr>
          <w:b/>
          <w:kern w:val="3"/>
          <w:u w:val="single"/>
        </w:rPr>
        <w:t>Do obowiązków Wykonawcy – Projektanta  należy również:</w:t>
      </w:r>
    </w:p>
    <w:p w14:paraId="2F9A85A2" w14:textId="77777777" w:rsidR="00C910B9" w:rsidRPr="003A05EF" w:rsidRDefault="00C910B9" w:rsidP="00677313">
      <w:pPr>
        <w:widowControl w:val="0"/>
        <w:numPr>
          <w:ilvl w:val="0"/>
          <w:numId w:val="38"/>
        </w:numPr>
        <w:tabs>
          <w:tab w:val="left" w:pos="1476"/>
        </w:tabs>
        <w:suppressAutoHyphens/>
        <w:autoSpaceDN w:val="0"/>
        <w:spacing w:line="360" w:lineRule="auto"/>
        <w:ind w:hanging="397"/>
        <w:jc w:val="both"/>
        <w:textAlignment w:val="baseline"/>
        <w:rPr>
          <w:kern w:val="3"/>
        </w:rPr>
      </w:pPr>
      <w:r w:rsidRPr="003A05EF">
        <w:rPr>
          <w:kern w:val="3"/>
        </w:rPr>
        <w:t>konsultacje z Zamawiającym dotyczące istotnych rozwiązań Przedmiotu zamówienia, a także elementów wpływających na koszt przedsięwzięcia;</w:t>
      </w:r>
    </w:p>
    <w:p w14:paraId="560570F1" w14:textId="77777777" w:rsidR="00C910B9" w:rsidRPr="003A05EF" w:rsidRDefault="00C910B9" w:rsidP="00677313">
      <w:pPr>
        <w:widowControl w:val="0"/>
        <w:numPr>
          <w:ilvl w:val="0"/>
          <w:numId w:val="38"/>
        </w:numPr>
        <w:tabs>
          <w:tab w:val="left" w:pos="1476"/>
        </w:tabs>
        <w:suppressAutoHyphens/>
        <w:autoSpaceDN w:val="0"/>
        <w:spacing w:line="360" w:lineRule="auto"/>
        <w:ind w:hanging="397"/>
        <w:jc w:val="both"/>
        <w:textAlignment w:val="baseline"/>
        <w:rPr>
          <w:kern w:val="3"/>
        </w:rPr>
      </w:pPr>
      <w:r w:rsidRPr="003A05EF">
        <w:rPr>
          <w:kern w:val="3"/>
        </w:rPr>
        <w:t>przekazywanie Zamawiającemu odpisów wszelkich pism i dokumentów uzyskanych i składanych w związku z wykonywaniem zamówienia na prace projektowe, a także pisemne udzielanie odpowiedzi na wystąpienia Zamawiającego – w każdym z przypadków w terminie nie dłuższym niż 2 dni robocze;</w:t>
      </w:r>
    </w:p>
    <w:p w14:paraId="29CAA644" w14:textId="77777777" w:rsidR="00C910B9" w:rsidRPr="003A05EF" w:rsidRDefault="00C910B9" w:rsidP="00677313">
      <w:pPr>
        <w:widowControl w:val="0"/>
        <w:numPr>
          <w:ilvl w:val="0"/>
          <w:numId w:val="38"/>
        </w:numPr>
        <w:tabs>
          <w:tab w:val="left" w:pos="1476"/>
        </w:tabs>
        <w:suppressAutoHyphens/>
        <w:autoSpaceDN w:val="0"/>
        <w:spacing w:line="360" w:lineRule="auto"/>
        <w:ind w:hanging="397"/>
        <w:jc w:val="both"/>
        <w:textAlignment w:val="baseline"/>
        <w:rPr>
          <w:kern w:val="3"/>
        </w:rPr>
      </w:pPr>
      <w:r w:rsidRPr="003A05EF">
        <w:rPr>
          <w:kern w:val="3"/>
        </w:rPr>
        <w:t>wykonanie wszelkich innych prac i czynności koniecznych do wykonania zamówienia na prace projektowe;</w:t>
      </w:r>
    </w:p>
    <w:p w14:paraId="5E595AF0" w14:textId="77777777" w:rsidR="00C910B9" w:rsidRPr="003A05EF" w:rsidRDefault="00C910B9" w:rsidP="00677313">
      <w:pPr>
        <w:widowControl w:val="0"/>
        <w:numPr>
          <w:ilvl w:val="0"/>
          <w:numId w:val="38"/>
        </w:numPr>
        <w:tabs>
          <w:tab w:val="left" w:pos="1476"/>
        </w:tabs>
        <w:suppressAutoHyphens/>
        <w:autoSpaceDN w:val="0"/>
        <w:spacing w:line="360" w:lineRule="auto"/>
        <w:ind w:hanging="397"/>
        <w:jc w:val="both"/>
        <w:textAlignment w:val="baseline"/>
        <w:rPr>
          <w:kern w:val="3"/>
        </w:rPr>
      </w:pPr>
      <w:r w:rsidRPr="003A05EF">
        <w:rPr>
          <w:kern w:val="3"/>
        </w:rPr>
        <w:t>uczestniczenia we wszystkich spotkaniach na wezwanie Zamawiającego, związanych z realizacją Przedmiotu zamówienia;</w:t>
      </w:r>
    </w:p>
    <w:p w14:paraId="25029A08" w14:textId="77777777" w:rsidR="00C910B9" w:rsidRPr="003A05EF" w:rsidRDefault="00C910B9" w:rsidP="00677313">
      <w:pPr>
        <w:widowControl w:val="0"/>
        <w:numPr>
          <w:ilvl w:val="0"/>
          <w:numId w:val="38"/>
        </w:numPr>
        <w:tabs>
          <w:tab w:val="left" w:pos="1476"/>
        </w:tabs>
        <w:suppressAutoHyphens/>
        <w:autoSpaceDN w:val="0"/>
        <w:spacing w:line="360" w:lineRule="auto"/>
        <w:ind w:hanging="397"/>
        <w:jc w:val="both"/>
        <w:textAlignment w:val="baseline"/>
        <w:rPr>
          <w:kern w:val="3"/>
        </w:rPr>
      </w:pPr>
      <w:r w:rsidRPr="003A05EF">
        <w:rPr>
          <w:kern w:val="3"/>
        </w:rPr>
        <w:t>w przypadku wykazania braków przez organ wydający decyzje formalno – prawne w trakcie prowadzonego przez niego postępowania– do wprowadzenia stosownych zmian i uzupełnień w terminie wskazanym przez ten organ.</w:t>
      </w:r>
    </w:p>
    <w:p w14:paraId="6FDBED82" w14:textId="77777777" w:rsidR="00C910B9" w:rsidRPr="003A05EF" w:rsidRDefault="00C910B9" w:rsidP="00677313">
      <w:pPr>
        <w:widowControl w:val="0"/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  <w:u w:val="single"/>
        </w:rPr>
        <w:t>Wykonawca</w:t>
      </w:r>
      <w:r w:rsidRPr="003A05EF">
        <w:rPr>
          <w:kern w:val="3"/>
        </w:rPr>
        <w:t xml:space="preserve"> – Projektant nie może bez zgody Zamawiającego przekazać praw i obowiązków, wynikających z zamówienia w całości. Wykonawca odpowiada za prace wykonane przez podwykonawców, niezbędne do realizacji zlecenia głównego.</w:t>
      </w:r>
    </w:p>
    <w:p w14:paraId="633394CD" w14:textId="77777777" w:rsidR="00C910B9" w:rsidRPr="003A05EF" w:rsidRDefault="00C910B9" w:rsidP="00677313">
      <w:pPr>
        <w:widowControl w:val="0"/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lastRenderedPageBreak/>
        <w:t>W przypadku niekompletności dokumentacji objętej niniejszą umową Wykonawca – Projektant zobowiązany jest do wykonania dokumentacji uzupełniającej i pokrycia w całości kosztów jej wykonania.</w:t>
      </w:r>
    </w:p>
    <w:p w14:paraId="4CE070FC" w14:textId="77777777" w:rsidR="00C910B9" w:rsidRPr="003A05EF" w:rsidRDefault="00C910B9" w:rsidP="00677313">
      <w:pPr>
        <w:widowControl w:val="0"/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>Wykonawca – Projektant zobowiązuje się do wykonania przedmiotu zamówienia zgodnie z zakresem objętym w zamówieniu, a także zobowiązuje się do uzyskania wszelkich wymaganych dla tego obiektu lub robót opinii, sprawdzeń i uzgodnień niezbędnych do wykonania dokumentacji projektowej.</w:t>
      </w:r>
    </w:p>
    <w:p w14:paraId="595B5EB1" w14:textId="77777777" w:rsidR="00C910B9" w:rsidRPr="003A05EF" w:rsidRDefault="00C910B9" w:rsidP="00677313">
      <w:pPr>
        <w:widowControl w:val="0"/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>Przyjęte rozwiązania będą odpowiadać zasadom wiedzy technicznej, obowiązującym Polskim Normom i przepisom techniczno-budowlanym,</w:t>
      </w:r>
    </w:p>
    <w:p w14:paraId="214CA2C4" w14:textId="77777777" w:rsidR="00C910B9" w:rsidRPr="003A05EF" w:rsidRDefault="00C910B9" w:rsidP="00677313">
      <w:pPr>
        <w:widowControl w:val="0"/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>Dokumentację należy sporządzić zgodnie z wymaganiami Rozporządzenia Ministra Infrastruktury z dnia 02 września 2004 r. w sprawie szczegółowego zakresu i formy dokumentacji projektowej, specyfikacji technicznych wykonania i odbioru robót budowlanych oraz w programie funkcjonalno - użytkowym (Dz. U. 2013, poz. 1129 r. ze zm).</w:t>
      </w:r>
    </w:p>
    <w:p w14:paraId="140CF35A" w14:textId="77777777" w:rsidR="00C910B9" w:rsidRPr="003A05EF" w:rsidRDefault="00C910B9" w:rsidP="00677313">
      <w:pPr>
        <w:widowControl w:val="0"/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>Zamawiający zastrzega sobie możliwość uczestniczenia Wykonawcy w pracach komisji przetargowej zmierzającej do wyłonienia Wykonawcy robót, w szczególności poprzez odpowiadanie na zapytania Wykonawców dotyczące przetargu.</w:t>
      </w:r>
    </w:p>
    <w:p w14:paraId="4FE0755F" w14:textId="77777777" w:rsidR="00C910B9" w:rsidRPr="003A05EF" w:rsidRDefault="00C910B9" w:rsidP="00677313">
      <w:pPr>
        <w:widowControl w:val="0"/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>Przedmiot zamówienia Wykonawca winien dostarczyć jednorazowo w komplecie, wraz z oświadczeniem iż przedmiot zamówienia został wykonany zgodnie z umową, zasadami współczesnej wiedzy technicznej, normami i obowiązującymi przepisami oraz został wydany w stanie kompletnym z punktu widzenia celu, któremu ma służyć.</w:t>
      </w:r>
    </w:p>
    <w:p w14:paraId="7103A7C2" w14:textId="77777777" w:rsidR="00C910B9" w:rsidRPr="003A05EF" w:rsidRDefault="00C910B9" w:rsidP="00677313">
      <w:pPr>
        <w:widowControl w:val="0"/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>Potwierdzeniem odbioru kompletnej dokumentacji będzie protokół zdawczo-odbiorczy podpisany ob</w:t>
      </w:r>
      <w:r w:rsidR="00034724" w:rsidRPr="003A05EF">
        <w:rPr>
          <w:kern w:val="3"/>
        </w:rPr>
        <w:t>ustronnie po sprawdzeniu przez Z</w:t>
      </w:r>
      <w:r w:rsidRPr="003A05EF">
        <w:rPr>
          <w:kern w:val="3"/>
        </w:rPr>
        <w:t>amawiającego kompletności złożonej dokumentacji.</w:t>
      </w:r>
    </w:p>
    <w:p w14:paraId="3447AD0C" w14:textId="77777777" w:rsidR="00C910B9" w:rsidRPr="003A05EF" w:rsidRDefault="00C910B9" w:rsidP="00677313">
      <w:pPr>
        <w:widowControl w:val="0"/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>Zamawiający wymaga, aby Wykonawca zezw</w:t>
      </w:r>
      <w:r w:rsidR="00034724" w:rsidRPr="003A05EF">
        <w:rPr>
          <w:kern w:val="3"/>
        </w:rPr>
        <w:t>olił na rozporządzanie projektami</w:t>
      </w:r>
      <w:r w:rsidRPr="003A05EF">
        <w:rPr>
          <w:kern w:val="3"/>
        </w:rPr>
        <w:t xml:space="preserve"> bez ograniczenia i zrzekł się dochodzenia z tego tytułu swoich praw majątkowych. W związku z prowadzeniem postępowania o udzielenie zamówienia publicznego, realizacji zadania, promocji itp.</w:t>
      </w:r>
    </w:p>
    <w:p w14:paraId="3CC66AAB" w14:textId="77777777" w:rsidR="00C910B9" w:rsidRPr="003A05EF" w:rsidRDefault="00C910B9" w:rsidP="00677313">
      <w:pPr>
        <w:widowControl w:val="0"/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3A05EF">
        <w:rPr>
          <w:kern w:val="3"/>
        </w:rPr>
        <w:t>Zamawiający nie ponosi odpowiedzialności za szkody wyrządzone przez Wykonawcę podczas wykonywania przedmiotu zamówienia.</w:t>
      </w:r>
    </w:p>
    <w:p w14:paraId="22F6FCA3" w14:textId="13C0BC40" w:rsidR="00C910B9" w:rsidRDefault="00C910B9" w:rsidP="00677313">
      <w:pPr>
        <w:widowControl w:val="0"/>
        <w:suppressAutoHyphens/>
        <w:autoSpaceDN w:val="0"/>
        <w:spacing w:line="360" w:lineRule="auto"/>
        <w:jc w:val="both"/>
        <w:textAlignment w:val="baseline"/>
        <w:rPr>
          <w:b/>
          <w:kern w:val="3"/>
        </w:rPr>
      </w:pPr>
      <w:r w:rsidRPr="003A05EF">
        <w:rPr>
          <w:b/>
          <w:kern w:val="3"/>
        </w:rPr>
        <w:t xml:space="preserve">Aktualizacja wykonanej dokumentacji kosztorysowej i harmonogramów rzeczowo – finansowych na potrzeby Zamawiającego  (tj. aktualizacja cen, podział zadania na obiekty) </w:t>
      </w:r>
      <w:r w:rsidRPr="003A05EF">
        <w:rPr>
          <w:rFonts w:eastAsia="Calibri"/>
          <w:b/>
          <w:kern w:val="3"/>
          <w:lang w:eastAsia="en-US"/>
        </w:rPr>
        <w:t xml:space="preserve">w </w:t>
      </w:r>
      <w:r w:rsidRPr="003A05EF">
        <w:rPr>
          <w:b/>
          <w:kern w:val="3"/>
        </w:rPr>
        <w:t xml:space="preserve">ramach wynagrodzenia Wykonawcy przez okres co najmniej </w:t>
      </w:r>
      <w:r w:rsidR="00501BF1" w:rsidRPr="003A05EF">
        <w:rPr>
          <w:b/>
          <w:kern w:val="3"/>
        </w:rPr>
        <w:t xml:space="preserve">24 </w:t>
      </w:r>
      <w:r w:rsidRPr="003A05EF">
        <w:rPr>
          <w:b/>
          <w:kern w:val="3"/>
        </w:rPr>
        <w:t>m-cy od daty odbioru dokumentacji.</w:t>
      </w:r>
    </w:p>
    <w:p w14:paraId="6402A137" w14:textId="77777777" w:rsidR="00C937E0" w:rsidRPr="003A05EF" w:rsidRDefault="00C937E0" w:rsidP="0067731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Segoe UI"/>
          <w:b/>
          <w:kern w:val="3"/>
        </w:rPr>
      </w:pPr>
    </w:p>
    <w:p w14:paraId="7846BCDF" w14:textId="77777777" w:rsidR="00584C2D" w:rsidRPr="00A01DB5" w:rsidRDefault="00A01DB5" w:rsidP="00677313">
      <w:pPr>
        <w:pStyle w:val="akapitlewyblock"/>
        <w:spacing w:before="0" w:beforeAutospacing="0" w:after="0" w:afterAutospacing="0" w:line="360" w:lineRule="auto"/>
        <w:jc w:val="both"/>
        <w:rPr>
          <w:u w:val="single"/>
        </w:rPr>
      </w:pPr>
      <w:r w:rsidRPr="00A01DB5">
        <w:rPr>
          <w:b/>
          <w:spacing w:val="-1"/>
          <w:u w:val="single"/>
        </w:rPr>
        <w:lastRenderedPageBreak/>
        <w:t>8</w:t>
      </w:r>
      <w:r w:rsidR="00501BF1" w:rsidRPr="00A01DB5">
        <w:rPr>
          <w:b/>
          <w:spacing w:val="-1"/>
          <w:u w:val="single"/>
        </w:rPr>
        <w:t xml:space="preserve">. </w:t>
      </w:r>
      <w:r w:rsidR="00584C2D" w:rsidRPr="00A01DB5">
        <w:rPr>
          <w:b/>
          <w:spacing w:val="-1"/>
          <w:u w:val="single"/>
        </w:rPr>
        <w:t>Warunki płatności</w:t>
      </w:r>
      <w:r w:rsidR="00584C2D" w:rsidRPr="00A01DB5">
        <w:rPr>
          <w:u w:val="single"/>
        </w:rPr>
        <w:t xml:space="preserve"> </w:t>
      </w:r>
    </w:p>
    <w:p w14:paraId="4CC8B80A" w14:textId="77777777" w:rsidR="00160854" w:rsidRPr="003A05EF" w:rsidRDefault="00160854" w:rsidP="00677313">
      <w:pPr>
        <w:numPr>
          <w:ilvl w:val="0"/>
          <w:numId w:val="28"/>
        </w:numPr>
        <w:spacing w:line="360" w:lineRule="auto"/>
        <w:ind w:left="0"/>
        <w:contextualSpacing/>
        <w:jc w:val="both"/>
        <w:rPr>
          <w:rFonts w:eastAsia="Calibri"/>
          <w:lang w:eastAsia="en-US"/>
        </w:rPr>
      </w:pPr>
      <w:r w:rsidRPr="003A05EF">
        <w:rPr>
          <w:rFonts w:eastAsia="Calibri"/>
          <w:lang w:eastAsia="en-US"/>
        </w:rPr>
        <w:t>Zapłata za wykonanie przedmiotu zamówienia realizowana będzie w wysokości 100% wartości dokumentacji po potwierdzeniu protoko</w:t>
      </w:r>
      <w:r w:rsidR="00034724" w:rsidRPr="003A05EF">
        <w:rPr>
          <w:rFonts w:eastAsia="Calibri"/>
          <w:lang w:eastAsia="en-US"/>
        </w:rPr>
        <w:t>łem odbioru przez Zamawiającego.</w:t>
      </w:r>
    </w:p>
    <w:p w14:paraId="4B492961" w14:textId="77777777" w:rsidR="00160854" w:rsidRPr="003A05EF" w:rsidRDefault="00160854" w:rsidP="00677313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eastAsia="Calibri"/>
          <w:lang w:eastAsia="en-US"/>
        </w:rPr>
      </w:pPr>
      <w:r w:rsidRPr="003A05EF">
        <w:rPr>
          <w:rFonts w:eastAsia="Calibri"/>
          <w:lang w:eastAsia="en-US"/>
        </w:rPr>
        <w:t xml:space="preserve">Wynagrodzenie za wykonany i odebrany protokołem przedmiot Umowy będzie płatne na podstawie prawidłowo wystawionej faktury/rachunku, w </w:t>
      </w:r>
      <w:r w:rsidRPr="003A05EF">
        <w:rPr>
          <w:rFonts w:eastAsia="Calibri"/>
          <w:b/>
          <w:lang w:eastAsia="en-US"/>
        </w:rPr>
        <w:t xml:space="preserve">terminie do 30 dni </w:t>
      </w:r>
      <w:r w:rsidRPr="003A05EF">
        <w:rPr>
          <w:rFonts w:eastAsia="Calibri"/>
          <w:lang w:eastAsia="en-US"/>
        </w:rPr>
        <w:t>od daty otrzymania przez Zamawiającego faktury/rachunku, w formie przelewu na rachunek bankowy Wykonawcy, wskazany na fakturze VAT/rachunku.</w:t>
      </w:r>
    </w:p>
    <w:p w14:paraId="50C54E98" w14:textId="77777777" w:rsidR="00160854" w:rsidRPr="003A05EF" w:rsidRDefault="00160854" w:rsidP="00677313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eastAsia="Calibri"/>
          <w:lang w:eastAsia="en-US"/>
        </w:rPr>
      </w:pPr>
      <w:r w:rsidRPr="003A05EF">
        <w:rPr>
          <w:rFonts w:eastAsia="Calibri"/>
          <w:lang w:eastAsia="en-US"/>
        </w:rPr>
        <w:t>Szczegółowe zasady rozliczania za wykonanie przedmiotu zamówienia określone zostaną w umowie zawartej z wybranym Wykonawcą-Projektantem.</w:t>
      </w:r>
    </w:p>
    <w:p w14:paraId="3C650DB0" w14:textId="77777777" w:rsidR="00160854" w:rsidRDefault="00160854" w:rsidP="0067731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</w:p>
    <w:p w14:paraId="5028F9B5" w14:textId="77777777" w:rsidR="00B9292E" w:rsidRPr="003A05EF" w:rsidRDefault="00B9292E" w:rsidP="00677313">
      <w:pPr>
        <w:shd w:val="clear" w:color="auto" w:fill="FFFFFF"/>
        <w:spacing w:line="360" w:lineRule="auto"/>
        <w:ind w:right="-1550"/>
        <w:jc w:val="both"/>
      </w:pPr>
    </w:p>
    <w:sectPr w:rsidR="00B9292E" w:rsidRPr="003A05EF" w:rsidSect="00882CC8">
      <w:headerReference w:type="default" r:id="rId9"/>
      <w:footerReference w:type="default" r:id="rId10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44FD8" w14:textId="77777777" w:rsidR="002A5301" w:rsidRDefault="002A5301" w:rsidP="00882CC8">
      <w:r>
        <w:separator/>
      </w:r>
    </w:p>
  </w:endnote>
  <w:endnote w:type="continuationSeparator" w:id="0">
    <w:p w14:paraId="181B7333" w14:textId="77777777" w:rsidR="002A5301" w:rsidRDefault="002A5301" w:rsidP="0088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rter ITC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5210594"/>
      <w:docPartObj>
        <w:docPartGallery w:val="Page Numbers (Bottom of Page)"/>
        <w:docPartUnique/>
      </w:docPartObj>
    </w:sdtPr>
    <w:sdtEndPr/>
    <w:sdtContent>
      <w:p w14:paraId="391D8BE6" w14:textId="5CEFF233" w:rsidR="004462D9" w:rsidRDefault="004462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57109" w14:textId="77777777" w:rsidR="00B9292E" w:rsidRDefault="00B92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8A2A8" w14:textId="77777777" w:rsidR="002A5301" w:rsidRDefault="002A5301" w:rsidP="00882CC8">
      <w:r>
        <w:separator/>
      </w:r>
    </w:p>
  </w:footnote>
  <w:footnote w:type="continuationSeparator" w:id="0">
    <w:p w14:paraId="4840A1DB" w14:textId="77777777" w:rsidR="002A5301" w:rsidRDefault="002A5301" w:rsidP="0088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D068B" w14:textId="77777777" w:rsidR="00B9292E" w:rsidRDefault="00B9292E">
    <w:pPr>
      <w:pStyle w:val="Nagwek"/>
      <w:jc w:val="right"/>
    </w:pPr>
  </w:p>
  <w:p w14:paraId="66E0F91B" w14:textId="77777777" w:rsidR="00B9292E" w:rsidRDefault="00B929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596D"/>
    <w:multiLevelType w:val="hybridMultilevel"/>
    <w:tmpl w:val="D3E82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249"/>
    <w:multiLevelType w:val="multilevel"/>
    <w:tmpl w:val="080623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 w15:restartNumberingAfterBreak="0">
    <w:nsid w:val="07CF41CF"/>
    <w:multiLevelType w:val="hybridMultilevel"/>
    <w:tmpl w:val="CA20B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F38CC"/>
    <w:multiLevelType w:val="hybridMultilevel"/>
    <w:tmpl w:val="394EC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862EB"/>
    <w:multiLevelType w:val="hybridMultilevel"/>
    <w:tmpl w:val="2AEABE32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BA749D5"/>
    <w:multiLevelType w:val="hybridMultilevel"/>
    <w:tmpl w:val="AF0ABA0E"/>
    <w:lvl w:ilvl="0" w:tplc="E4B6A76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0BE0342A"/>
    <w:multiLevelType w:val="hybridMultilevel"/>
    <w:tmpl w:val="C70A5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2496E"/>
    <w:multiLevelType w:val="hybridMultilevel"/>
    <w:tmpl w:val="C5EC9F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772CD5"/>
    <w:multiLevelType w:val="multilevel"/>
    <w:tmpl w:val="25524046"/>
    <w:styleLink w:val="WWNum51"/>
    <w:lvl w:ilvl="0">
      <w:start w:val="1"/>
      <w:numFmt w:val="lowerLetter"/>
      <w:lvlText w:val="%1)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FF732CF"/>
    <w:multiLevelType w:val="hybridMultilevel"/>
    <w:tmpl w:val="8ADE0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282E9F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611C8"/>
    <w:multiLevelType w:val="multilevel"/>
    <w:tmpl w:val="BFBE6F74"/>
    <w:styleLink w:val="WWNum50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46F193B"/>
    <w:multiLevelType w:val="hybridMultilevel"/>
    <w:tmpl w:val="24F42E5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48265AF"/>
    <w:multiLevelType w:val="hybridMultilevel"/>
    <w:tmpl w:val="8EBE8FA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78DA9D86">
      <w:start w:val="1"/>
      <w:numFmt w:val="decimal"/>
      <w:suff w:val="nothing"/>
      <w:lvlText w:val="%2)"/>
      <w:lvlJc w:val="left"/>
      <w:pPr>
        <w:ind w:left="1718" w:hanging="360"/>
      </w:pPr>
      <w:rPr>
        <w:rFonts w:hint="default"/>
      </w:rPr>
    </w:lvl>
    <w:lvl w:ilvl="2" w:tplc="E1A4FE68">
      <w:start w:val="1"/>
      <w:numFmt w:val="lowerLetter"/>
      <w:lvlText w:val="%3)"/>
      <w:lvlJc w:val="left"/>
      <w:pPr>
        <w:ind w:left="232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5C008D1"/>
    <w:multiLevelType w:val="hybridMultilevel"/>
    <w:tmpl w:val="F8D235B6"/>
    <w:lvl w:ilvl="0" w:tplc="C26410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22F90"/>
    <w:multiLevelType w:val="hybridMultilevel"/>
    <w:tmpl w:val="E99E0F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7A65DE1"/>
    <w:multiLevelType w:val="multilevel"/>
    <w:tmpl w:val="986A96FE"/>
    <w:styleLink w:val="WWNum59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6" w15:restartNumberingAfterBreak="0">
    <w:nsid w:val="18B74B67"/>
    <w:multiLevelType w:val="hybridMultilevel"/>
    <w:tmpl w:val="C99278E4"/>
    <w:lvl w:ilvl="0" w:tplc="BFEAFF0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48"/>
        </w:tabs>
        <w:ind w:left="12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68"/>
        </w:tabs>
        <w:ind w:left="19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08"/>
        </w:tabs>
        <w:ind w:left="34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28"/>
        </w:tabs>
        <w:ind w:left="41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68"/>
        </w:tabs>
        <w:ind w:left="55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88"/>
        </w:tabs>
        <w:ind w:left="6288" w:hanging="360"/>
      </w:pPr>
    </w:lvl>
  </w:abstractNum>
  <w:abstractNum w:abstractNumId="17" w15:restartNumberingAfterBreak="0">
    <w:nsid w:val="1B9A2014"/>
    <w:multiLevelType w:val="multilevel"/>
    <w:tmpl w:val="D31C9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C7021A8"/>
    <w:multiLevelType w:val="hybridMultilevel"/>
    <w:tmpl w:val="E7D46D10"/>
    <w:lvl w:ilvl="0" w:tplc="B87A916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732D0E"/>
    <w:multiLevelType w:val="hybridMultilevel"/>
    <w:tmpl w:val="39E8F3CC"/>
    <w:lvl w:ilvl="0" w:tplc="04150011">
      <w:start w:val="1"/>
      <w:numFmt w:val="decimal"/>
      <w:lvlText w:val="%1)"/>
      <w:lvlJc w:val="left"/>
      <w:pPr>
        <w:ind w:left="171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E17E4B"/>
    <w:multiLevelType w:val="multilevel"/>
    <w:tmpl w:val="B8008A62"/>
    <w:styleLink w:val="WWNum52"/>
    <w:lvl w:ilvl="0">
      <w:start w:val="1"/>
      <w:numFmt w:val="decimal"/>
      <w:lvlText w:val="%1)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 w15:restartNumberingAfterBreak="0">
    <w:nsid w:val="20DA1188"/>
    <w:multiLevelType w:val="hybridMultilevel"/>
    <w:tmpl w:val="68A634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1377983"/>
    <w:multiLevelType w:val="hybridMultilevel"/>
    <w:tmpl w:val="766CA4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235F3F58"/>
    <w:multiLevelType w:val="multilevel"/>
    <w:tmpl w:val="C352C246"/>
    <w:styleLink w:val="WWNum5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24" w15:restartNumberingAfterBreak="0">
    <w:nsid w:val="26A07412"/>
    <w:multiLevelType w:val="hybridMultilevel"/>
    <w:tmpl w:val="7CB83576"/>
    <w:lvl w:ilvl="0" w:tplc="3D5C80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677B6"/>
    <w:multiLevelType w:val="multilevel"/>
    <w:tmpl w:val="A7200626"/>
    <w:styleLink w:val="WWNum53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 w15:restartNumberingAfterBreak="0">
    <w:nsid w:val="30FF55B3"/>
    <w:multiLevelType w:val="hybridMultilevel"/>
    <w:tmpl w:val="729C4F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107015"/>
    <w:multiLevelType w:val="hybridMultilevel"/>
    <w:tmpl w:val="9CC234D0"/>
    <w:lvl w:ilvl="0" w:tplc="822C378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kern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C72F4B"/>
    <w:multiLevelType w:val="hybridMultilevel"/>
    <w:tmpl w:val="F1423B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3132964"/>
    <w:multiLevelType w:val="multilevel"/>
    <w:tmpl w:val="118C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D42B7D"/>
    <w:multiLevelType w:val="multilevel"/>
    <w:tmpl w:val="1E62E7D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3BFF6E7C"/>
    <w:multiLevelType w:val="hybridMultilevel"/>
    <w:tmpl w:val="0B2E6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B04FF7"/>
    <w:multiLevelType w:val="multilevel"/>
    <w:tmpl w:val="E5766568"/>
    <w:styleLink w:val="WWNum45"/>
    <w:lvl w:ilvl="0">
      <w:numFmt w:val="bullet"/>
      <w:lvlText w:val="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 w15:restartNumberingAfterBreak="0">
    <w:nsid w:val="43747DC3"/>
    <w:multiLevelType w:val="hybridMultilevel"/>
    <w:tmpl w:val="F05CA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5B7EF6"/>
    <w:multiLevelType w:val="hybridMultilevel"/>
    <w:tmpl w:val="EC2840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2342D8"/>
    <w:multiLevelType w:val="hybridMultilevel"/>
    <w:tmpl w:val="49ACD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73474"/>
    <w:multiLevelType w:val="hybridMultilevel"/>
    <w:tmpl w:val="38A0B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4431A1"/>
    <w:multiLevelType w:val="hybridMultilevel"/>
    <w:tmpl w:val="11B00B54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557327"/>
    <w:multiLevelType w:val="multilevel"/>
    <w:tmpl w:val="A7643E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39" w15:restartNumberingAfterBreak="0">
    <w:nsid w:val="606E355D"/>
    <w:multiLevelType w:val="multilevel"/>
    <w:tmpl w:val="F8F2E56E"/>
    <w:styleLink w:val="WWNum5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40" w15:restartNumberingAfterBreak="0">
    <w:nsid w:val="628962BB"/>
    <w:multiLevelType w:val="hybridMultilevel"/>
    <w:tmpl w:val="60CABE38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4C527AB"/>
    <w:multiLevelType w:val="hybridMultilevel"/>
    <w:tmpl w:val="766CA4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2" w15:restartNumberingAfterBreak="0">
    <w:nsid w:val="68A85047"/>
    <w:multiLevelType w:val="hybridMultilevel"/>
    <w:tmpl w:val="A78C2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16CFB"/>
    <w:multiLevelType w:val="multilevel"/>
    <w:tmpl w:val="35EAB848"/>
    <w:styleLink w:val="WWNum49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44" w15:restartNumberingAfterBreak="0">
    <w:nsid w:val="6E8F3D89"/>
    <w:multiLevelType w:val="hybridMultilevel"/>
    <w:tmpl w:val="098C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02A50"/>
    <w:multiLevelType w:val="multilevel"/>
    <w:tmpl w:val="DF4870CC"/>
    <w:styleLink w:val="WW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705133CB"/>
    <w:multiLevelType w:val="hybridMultilevel"/>
    <w:tmpl w:val="788637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75002EC"/>
    <w:multiLevelType w:val="hybridMultilevel"/>
    <w:tmpl w:val="F04A09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92678E0"/>
    <w:multiLevelType w:val="hybridMultilevel"/>
    <w:tmpl w:val="1F3CB670"/>
    <w:lvl w:ilvl="0" w:tplc="BFEAFF00">
      <w:start w:val="1"/>
      <w:numFmt w:val="decimal"/>
      <w:suff w:val="nothing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48"/>
        </w:tabs>
        <w:ind w:left="12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68"/>
        </w:tabs>
        <w:ind w:left="19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08"/>
        </w:tabs>
        <w:ind w:left="34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28"/>
        </w:tabs>
        <w:ind w:left="41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68"/>
        </w:tabs>
        <w:ind w:left="55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88"/>
        </w:tabs>
        <w:ind w:left="6288" w:hanging="360"/>
      </w:pPr>
    </w:lvl>
  </w:abstractNum>
  <w:abstractNum w:abstractNumId="49" w15:restartNumberingAfterBreak="0">
    <w:nsid w:val="7B3D1BCB"/>
    <w:multiLevelType w:val="hybridMultilevel"/>
    <w:tmpl w:val="E9A88AC4"/>
    <w:lvl w:ilvl="0" w:tplc="04150011">
      <w:start w:val="1"/>
      <w:numFmt w:val="decimal"/>
      <w:lvlText w:val="%1)"/>
      <w:lvlJc w:val="left"/>
      <w:pPr>
        <w:ind w:left="2766" w:hanging="360"/>
      </w:p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50" w15:restartNumberingAfterBreak="0">
    <w:nsid w:val="7CC0237F"/>
    <w:multiLevelType w:val="multilevel"/>
    <w:tmpl w:val="DB68D584"/>
    <w:styleLink w:val="WWNum6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51" w15:restartNumberingAfterBreak="0">
    <w:nsid w:val="7E6A78B7"/>
    <w:multiLevelType w:val="hybridMultilevel"/>
    <w:tmpl w:val="33B4E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6C4A09"/>
    <w:multiLevelType w:val="hybridMultilevel"/>
    <w:tmpl w:val="78A48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983AFF"/>
    <w:multiLevelType w:val="hybridMultilevel"/>
    <w:tmpl w:val="E462067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4"/>
  </w:num>
  <w:num w:numId="5">
    <w:abstractNumId w:val="49"/>
  </w:num>
  <w:num w:numId="6">
    <w:abstractNumId w:val="36"/>
  </w:num>
  <w:num w:numId="7">
    <w:abstractNumId w:val="3"/>
  </w:num>
  <w:num w:numId="8">
    <w:abstractNumId w:val="30"/>
  </w:num>
  <w:num w:numId="9">
    <w:abstractNumId w:val="11"/>
  </w:num>
  <w:num w:numId="10">
    <w:abstractNumId w:val="18"/>
  </w:num>
  <w:num w:numId="11">
    <w:abstractNumId w:val="13"/>
  </w:num>
  <w:num w:numId="12">
    <w:abstractNumId w:val="27"/>
  </w:num>
  <w:num w:numId="13">
    <w:abstractNumId w:val="38"/>
  </w:num>
  <w:num w:numId="14">
    <w:abstractNumId w:val="5"/>
  </w:num>
  <w:num w:numId="15">
    <w:abstractNumId w:val="7"/>
  </w:num>
  <w:num w:numId="16">
    <w:abstractNumId w:val="41"/>
  </w:num>
  <w:num w:numId="17">
    <w:abstractNumId w:val="28"/>
  </w:num>
  <w:num w:numId="18">
    <w:abstractNumId w:val="42"/>
  </w:num>
  <w:num w:numId="19">
    <w:abstractNumId w:val="1"/>
  </w:num>
  <w:num w:numId="20">
    <w:abstractNumId w:val="31"/>
  </w:num>
  <w:num w:numId="21">
    <w:abstractNumId w:val="19"/>
  </w:num>
  <w:num w:numId="22">
    <w:abstractNumId w:val="12"/>
  </w:num>
  <w:num w:numId="23">
    <w:abstractNumId w:val="33"/>
  </w:num>
  <w:num w:numId="24">
    <w:abstractNumId w:val="24"/>
  </w:num>
  <w:num w:numId="25">
    <w:abstractNumId w:val="34"/>
  </w:num>
  <w:num w:numId="26">
    <w:abstractNumId w:val="35"/>
  </w:num>
  <w:num w:numId="27">
    <w:abstractNumId w:val="22"/>
  </w:num>
  <w:num w:numId="28">
    <w:abstractNumId w:val="47"/>
  </w:num>
  <w:num w:numId="29">
    <w:abstractNumId w:val="32"/>
  </w:num>
  <w:num w:numId="30">
    <w:abstractNumId w:val="45"/>
  </w:num>
  <w:num w:numId="31">
    <w:abstractNumId w:val="43"/>
  </w:num>
  <w:num w:numId="32">
    <w:abstractNumId w:val="10"/>
  </w:num>
  <w:num w:numId="33">
    <w:abstractNumId w:val="8"/>
  </w:num>
  <w:num w:numId="34">
    <w:abstractNumId w:val="20"/>
  </w:num>
  <w:num w:numId="35">
    <w:abstractNumId w:val="25"/>
  </w:num>
  <w:num w:numId="36">
    <w:abstractNumId w:val="23"/>
  </w:num>
  <w:num w:numId="37">
    <w:abstractNumId w:val="39"/>
  </w:num>
  <w:num w:numId="38">
    <w:abstractNumId w:val="15"/>
  </w:num>
  <w:num w:numId="39">
    <w:abstractNumId w:val="50"/>
  </w:num>
  <w:num w:numId="40">
    <w:abstractNumId w:val="45"/>
    <w:lvlOverride w:ilvl="0">
      <w:startOverride w:val="1"/>
      <w:lvl w:ilvl="0">
        <w:start w:val="1"/>
        <w:numFmt w:val="decimal"/>
        <w:lvlText w:val="%1)"/>
        <w:lvlJc w:val="left"/>
      </w:lvl>
    </w:lvlOverride>
  </w:num>
  <w:num w:numId="41">
    <w:abstractNumId w:val="43"/>
    <w:lvlOverride w:ilvl="0">
      <w:startOverride w:val="1"/>
    </w:lvlOverride>
  </w:num>
  <w:num w:numId="42">
    <w:abstractNumId w:val="20"/>
    <w:lvlOverride w:ilvl="0">
      <w:startOverride w:val="1"/>
      <w:lvl w:ilvl="0">
        <w:start w:val="1"/>
        <w:numFmt w:val="decimal"/>
        <w:lvlText w:val="%1)"/>
        <w:lvlJc w:val="left"/>
      </w:lvl>
    </w:lvlOverride>
  </w:num>
  <w:num w:numId="43">
    <w:abstractNumId w:val="50"/>
    <w:lvlOverride w:ilvl="0">
      <w:startOverride w:val="1"/>
    </w:lvlOverride>
  </w:num>
  <w:num w:numId="44">
    <w:abstractNumId w:val="10"/>
    <w:lvlOverride w:ilvl="0">
      <w:startOverride w:val="1"/>
    </w:lvlOverride>
  </w:num>
  <w:num w:numId="45">
    <w:abstractNumId w:val="52"/>
  </w:num>
  <w:num w:numId="46">
    <w:abstractNumId w:val="51"/>
  </w:num>
  <w:num w:numId="47">
    <w:abstractNumId w:val="6"/>
  </w:num>
  <w:num w:numId="48">
    <w:abstractNumId w:val="46"/>
  </w:num>
  <w:num w:numId="49">
    <w:abstractNumId w:val="17"/>
  </w:num>
  <w:num w:numId="50">
    <w:abstractNumId w:val="2"/>
  </w:num>
  <w:num w:numId="51">
    <w:abstractNumId w:val="48"/>
  </w:num>
  <w:num w:numId="52">
    <w:abstractNumId w:val="16"/>
  </w:num>
  <w:num w:numId="53">
    <w:abstractNumId w:val="9"/>
  </w:num>
  <w:num w:numId="54">
    <w:abstractNumId w:val="21"/>
  </w:num>
  <w:num w:numId="55">
    <w:abstractNumId w:val="14"/>
  </w:num>
  <w:num w:numId="56">
    <w:abstractNumId w:val="0"/>
  </w:num>
  <w:num w:numId="57">
    <w:abstractNumId w:val="37"/>
  </w:num>
  <w:num w:numId="58">
    <w:abstractNumId w:val="26"/>
  </w:num>
  <w:num w:numId="59">
    <w:abstractNumId w:val="5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07"/>
    <w:rsid w:val="00005D58"/>
    <w:rsid w:val="00012418"/>
    <w:rsid w:val="00032DA1"/>
    <w:rsid w:val="00034724"/>
    <w:rsid w:val="000562E1"/>
    <w:rsid w:val="00057340"/>
    <w:rsid w:val="00072122"/>
    <w:rsid w:val="0008525E"/>
    <w:rsid w:val="00094768"/>
    <w:rsid w:val="000A15F1"/>
    <w:rsid w:val="000C0C0C"/>
    <w:rsid w:val="000D2464"/>
    <w:rsid w:val="000D5C7B"/>
    <w:rsid w:val="000E00E2"/>
    <w:rsid w:val="00123C7C"/>
    <w:rsid w:val="00131694"/>
    <w:rsid w:val="001320E3"/>
    <w:rsid w:val="00160854"/>
    <w:rsid w:val="0017561C"/>
    <w:rsid w:val="0017688F"/>
    <w:rsid w:val="00185633"/>
    <w:rsid w:val="00194D48"/>
    <w:rsid w:val="001A16E5"/>
    <w:rsid w:val="001A6418"/>
    <w:rsid w:val="001B51DA"/>
    <w:rsid w:val="001B7F53"/>
    <w:rsid w:val="001D1BB7"/>
    <w:rsid w:val="001D207A"/>
    <w:rsid w:val="001E4650"/>
    <w:rsid w:val="001F4037"/>
    <w:rsid w:val="001F7E26"/>
    <w:rsid w:val="00200ECE"/>
    <w:rsid w:val="00204BBB"/>
    <w:rsid w:val="00215B18"/>
    <w:rsid w:val="00223752"/>
    <w:rsid w:val="00234D5C"/>
    <w:rsid w:val="00251EF1"/>
    <w:rsid w:val="00263A2C"/>
    <w:rsid w:val="00280429"/>
    <w:rsid w:val="00285BDC"/>
    <w:rsid w:val="002924CB"/>
    <w:rsid w:val="002A5301"/>
    <w:rsid w:val="002B2618"/>
    <w:rsid w:val="002C0B81"/>
    <w:rsid w:val="002D24BA"/>
    <w:rsid w:val="002E24DD"/>
    <w:rsid w:val="002E3CC1"/>
    <w:rsid w:val="002F3976"/>
    <w:rsid w:val="002F4588"/>
    <w:rsid w:val="0030295D"/>
    <w:rsid w:val="00304654"/>
    <w:rsid w:val="0031063C"/>
    <w:rsid w:val="00322611"/>
    <w:rsid w:val="003351AA"/>
    <w:rsid w:val="00344CD6"/>
    <w:rsid w:val="003459C5"/>
    <w:rsid w:val="00347088"/>
    <w:rsid w:val="003539C4"/>
    <w:rsid w:val="00363419"/>
    <w:rsid w:val="00385D1B"/>
    <w:rsid w:val="003A05EF"/>
    <w:rsid w:val="003A17AD"/>
    <w:rsid w:val="003A4705"/>
    <w:rsid w:val="003A5616"/>
    <w:rsid w:val="003A6C6C"/>
    <w:rsid w:val="003B725F"/>
    <w:rsid w:val="003E2300"/>
    <w:rsid w:val="003E5B27"/>
    <w:rsid w:val="003E72EE"/>
    <w:rsid w:val="00423974"/>
    <w:rsid w:val="0044176E"/>
    <w:rsid w:val="0044467F"/>
    <w:rsid w:val="004462D9"/>
    <w:rsid w:val="00446534"/>
    <w:rsid w:val="00460B2B"/>
    <w:rsid w:val="00462D5D"/>
    <w:rsid w:val="00477C21"/>
    <w:rsid w:val="00483A00"/>
    <w:rsid w:val="00487CA3"/>
    <w:rsid w:val="00490457"/>
    <w:rsid w:val="00492F02"/>
    <w:rsid w:val="004B13A7"/>
    <w:rsid w:val="004D368C"/>
    <w:rsid w:val="004F1F8F"/>
    <w:rsid w:val="00501BF1"/>
    <w:rsid w:val="00503B3A"/>
    <w:rsid w:val="0052059A"/>
    <w:rsid w:val="00521BE7"/>
    <w:rsid w:val="00527189"/>
    <w:rsid w:val="00532C45"/>
    <w:rsid w:val="00536DD6"/>
    <w:rsid w:val="00537D8E"/>
    <w:rsid w:val="00542BFC"/>
    <w:rsid w:val="0055356A"/>
    <w:rsid w:val="00584C2D"/>
    <w:rsid w:val="005879E7"/>
    <w:rsid w:val="00593B12"/>
    <w:rsid w:val="005A3FE6"/>
    <w:rsid w:val="005A423F"/>
    <w:rsid w:val="005E17AC"/>
    <w:rsid w:val="005E1E8C"/>
    <w:rsid w:val="00613C61"/>
    <w:rsid w:val="00615A09"/>
    <w:rsid w:val="00620B6D"/>
    <w:rsid w:val="0062111B"/>
    <w:rsid w:val="006703CF"/>
    <w:rsid w:val="00677313"/>
    <w:rsid w:val="00685697"/>
    <w:rsid w:val="006A198B"/>
    <w:rsid w:val="006A26F9"/>
    <w:rsid w:val="006A4900"/>
    <w:rsid w:val="006C7150"/>
    <w:rsid w:val="006E6CF5"/>
    <w:rsid w:val="006E7FB8"/>
    <w:rsid w:val="006F28F1"/>
    <w:rsid w:val="00703C01"/>
    <w:rsid w:val="00704220"/>
    <w:rsid w:val="00704EFF"/>
    <w:rsid w:val="00707AB9"/>
    <w:rsid w:val="00713B41"/>
    <w:rsid w:val="007148B3"/>
    <w:rsid w:val="00726E4D"/>
    <w:rsid w:val="00740A5C"/>
    <w:rsid w:val="00740F6B"/>
    <w:rsid w:val="00746A7F"/>
    <w:rsid w:val="00754550"/>
    <w:rsid w:val="00757645"/>
    <w:rsid w:val="007A02B9"/>
    <w:rsid w:val="007A07C1"/>
    <w:rsid w:val="007A7E83"/>
    <w:rsid w:val="007B3C4E"/>
    <w:rsid w:val="007B6897"/>
    <w:rsid w:val="007C3DB7"/>
    <w:rsid w:val="007D1E81"/>
    <w:rsid w:val="007D7CEA"/>
    <w:rsid w:val="007E33F8"/>
    <w:rsid w:val="007F6590"/>
    <w:rsid w:val="00803CAC"/>
    <w:rsid w:val="00816070"/>
    <w:rsid w:val="00816CC7"/>
    <w:rsid w:val="008178D1"/>
    <w:rsid w:val="00820B8B"/>
    <w:rsid w:val="00831DE8"/>
    <w:rsid w:val="008330C7"/>
    <w:rsid w:val="0085055B"/>
    <w:rsid w:val="00853C40"/>
    <w:rsid w:val="00867B6B"/>
    <w:rsid w:val="0087579D"/>
    <w:rsid w:val="00882CC8"/>
    <w:rsid w:val="00891106"/>
    <w:rsid w:val="008925AF"/>
    <w:rsid w:val="008A3B97"/>
    <w:rsid w:val="008B71A9"/>
    <w:rsid w:val="008C06AA"/>
    <w:rsid w:val="008C0D0C"/>
    <w:rsid w:val="008C3833"/>
    <w:rsid w:val="008C5CF7"/>
    <w:rsid w:val="008D2C84"/>
    <w:rsid w:val="008E0F47"/>
    <w:rsid w:val="00912141"/>
    <w:rsid w:val="009236BC"/>
    <w:rsid w:val="00924DA1"/>
    <w:rsid w:val="00925B6F"/>
    <w:rsid w:val="009609D4"/>
    <w:rsid w:val="009651A1"/>
    <w:rsid w:val="0096797B"/>
    <w:rsid w:val="00983730"/>
    <w:rsid w:val="009A5B7F"/>
    <w:rsid w:val="009D0782"/>
    <w:rsid w:val="00A01DB5"/>
    <w:rsid w:val="00A0264D"/>
    <w:rsid w:val="00A06911"/>
    <w:rsid w:val="00A1527A"/>
    <w:rsid w:val="00A15957"/>
    <w:rsid w:val="00A21016"/>
    <w:rsid w:val="00A266B3"/>
    <w:rsid w:val="00A40DD3"/>
    <w:rsid w:val="00A450DD"/>
    <w:rsid w:val="00A72007"/>
    <w:rsid w:val="00A731C8"/>
    <w:rsid w:val="00A816C8"/>
    <w:rsid w:val="00AA649C"/>
    <w:rsid w:val="00AB05D0"/>
    <w:rsid w:val="00AB4B66"/>
    <w:rsid w:val="00AD2DC5"/>
    <w:rsid w:val="00AE558D"/>
    <w:rsid w:val="00AF342F"/>
    <w:rsid w:val="00AF5607"/>
    <w:rsid w:val="00B105BC"/>
    <w:rsid w:val="00B21462"/>
    <w:rsid w:val="00B6773E"/>
    <w:rsid w:val="00B7515A"/>
    <w:rsid w:val="00B91FD2"/>
    <w:rsid w:val="00B9292E"/>
    <w:rsid w:val="00BA2867"/>
    <w:rsid w:val="00BA6966"/>
    <w:rsid w:val="00BC5A3C"/>
    <w:rsid w:val="00BE0742"/>
    <w:rsid w:val="00C075DB"/>
    <w:rsid w:val="00C07FE4"/>
    <w:rsid w:val="00C22E59"/>
    <w:rsid w:val="00C3521A"/>
    <w:rsid w:val="00C4003D"/>
    <w:rsid w:val="00C431EA"/>
    <w:rsid w:val="00C4737A"/>
    <w:rsid w:val="00C4756E"/>
    <w:rsid w:val="00C84815"/>
    <w:rsid w:val="00C910B9"/>
    <w:rsid w:val="00C937E0"/>
    <w:rsid w:val="00CA645D"/>
    <w:rsid w:val="00CB1917"/>
    <w:rsid w:val="00CB663A"/>
    <w:rsid w:val="00CC5A30"/>
    <w:rsid w:val="00CC65D3"/>
    <w:rsid w:val="00CD58BB"/>
    <w:rsid w:val="00CE771E"/>
    <w:rsid w:val="00CF20D7"/>
    <w:rsid w:val="00CF313F"/>
    <w:rsid w:val="00CF6642"/>
    <w:rsid w:val="00D06067"/>
    <w:rsid w:val="00D15622"/>
    <w:rsid w:val="00D4339E"/>
    <w:rsid w:val="00D44191"/>
    <w:rsid w:val="00D469B0"/>
    <w:rsid w:val="00D50615"/>
    <w:rsid w:val="00D50E6B"/>
    <w:rsid w:val="00D51AF1"/>
    <w:rsid w:val="00D71076"/>
    <w:rsid w:val="00D73B8E"/>
    <w:rsid w:val="00D74B06"/>
    <w:rsid w:val="00D81984"/>
    <w:rsid w:val="00D91EC0"/>
    <w:rsid w:val="00DD0001"/>
    <w:rsid w:val="00DD2320"/>
    <w:rsid w:val="00DF048F"/>
    <w:rsid w:val="00E03DCF"/>
    <w:rsid w:val="00E04A83"/>
    <w:rsid w:val="00E130CC"/>
    <w:rsid w:val="00E22EF4"/>
    <w:rsid w:val="00E348DB"/>
    <w:rsid w:val="00E72DE3"/>
    <w:rsid w:val="00E74CC9"/>
    <w:rsid w:val="00E947B4"/>
    <w:rsid w:val="00EA11AF"/>
    <w:rsid w:val="00EA6CC1"/>
    <w:rsid w:val="00EA7250"/>
    <w:rsid w:val="00EB55BA"/>
    <w:rsid w:val="00EC5904"/>
    <w:rsid w:val="00EC5EE6"/>
    <w:rsid w:val="00EC7867"/>
    <w:rsid w:val="00ED1CD8"/>
    <w:rsid w:val="00ED7D6A"/>
    <w:rsid w:val="00EE352F"/>
    <w:rsid w:val="00F04786"/>
    <w:rsid w:val="00F41FE4"/>
    <w:rsid w:val="00F61DFC"/>
    <w:rsid w:val="00F71A92"/>
    <w:rsid w:val="00F72154"/>
    <w:rsid w:val="00F73ED4"/>
    <w:rsid w:val="00F83AF6"/>
    <w:rsid w:val="00F84F13"/>
    <w:rsid w:val="00F860BE"/>
    <w:rsid w:val="00F87F29"/>
    <w:rsid w:val="00FA4EE0"/>
    <w:rsid w:val="00FB70F3"/>
    <w:rsid w:val="00FC42F6"/>
    <w:rsid w:val="00FC55C5"/>
    <w:rsid w:val="00FC6D1F"/>
    <w:rsid w:val="00FD5BED"/>
    <w:rsid w:val="00FD7F73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8ED3D"/>
  <w15:docId w15:val="{03EE9FA5-B691-42DC-9CCD-071B9AE5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56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52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6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7E2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1F7E26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F7E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03B3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03B3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52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0852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ormalny1">
    <w:name w:val="Normalny1"/>
    <w:basedOn w:val="Normalny"/>
    <w:uiPriority w:val="99"/>
    <w:rsid w:val="0008525E"/>
    <w:pPr>
      <w:widowControl w:val="0"/>
      <w:suppressAutoHyphens/>
    </w:pPr>
    <w:rPr>
      <w:rFonts w:ascii="Arial" w:eastAsia="Arial" w:hAnsi="Arial" w:cs="Arial"/>
      <w:kern w:val="1"/>
      <w:sz w:val="20"/>
      <w:szCs w:val="20"/>
    </w:rPr>
  </w:style>
  <w:style w:type="paragraph" w:customStyle="1" w:styleId="Tekstwstpniesformatowany">
    <w:name w:val="Tekst wstępnie sformatowany"/>
    <w:basedOn w:val="Normalny"/>
    <w:rsid w:val="0008525E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Styl">
    <w:name w:val="Styl"/>
    <w:rsid w:val="00085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-blok">
    <w:name w:val="akapit-blok"/>
    <w:basedOn w:val="Normalny"/>
    <w:uiPriority w:val="99"/>
    <w:rsid w:val="0008525E"/>
    <w:pPr>
      <w:widowControl w:val="0"/>
      <w:autoSpaceDE w:val="0"/>
      <w:autoSpaceDN w:val="0"/>
      <w:adjustRightInd w:val="0"/>
      <w:spacing w:before="128" w:line="258" w:lineRule="atLeast"/>
      <w:jc w:val="both"/>
      <w:textAlignment w:val="center"/>
    </w:pPr>
    <w:rPr>
      <w:rFonts w:ascii="Charter ITC Pro" w:hAnsi="Charter ITC Pro" w:cs="Charter ITC Pro"/>
      <w:color w:val="000000"/>
      <w:sz w:val="20"/>
      <w:szCs w:val="20"/>
    </w:rPr>
  </w:style>
  <w:style w:type="paragraph" w:customStyle="1" w:styleId="Blockquote">
    <w:name w:val="Blockquote"/>
    <w:rsid w:val="0008525E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A17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17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A17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17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04A83"/>
    <w:pPr>
      <w:ind w:left="426" w:hanging="142"/>
    </w:pPr>
    <w:rPr>
      <w:szCs w:val="20"/>
    </w:rPr>
  </w:style>
  <w:style w:type="character" w:customStyle="1" w:styleId="apple-converted-space">
    <w:name w:val="apple-converted-space"/>
    <w:basedOn w:val="Domylnaczcionkaakapitu"/>
    <w:rsid w:val="00E04A83"/>
  </w:style>
  <w:style w:type="character" w:customStyle="1" w:styleId="dane1">
    <w:name w:val="dane1"/>
    <w:basedOn w:val="Domylnaczcionkaakapitu"/>
    <w:rsid w:val="00DD0001"/>
    <w:rPr>
      <w:color w:val="0000CD"/>
    </w:rPr>
  </w:style>
  <w:style w:type="character" w:customStyle="1" w:styleId="Nagwek1Znak">
    <w:name w:val="Nagłówek 1 Znak"/>
    <w:basedOn w:val="Domylnaczcionkaakapitu"/>
    <w:link w:val="Nagwek1"/>
    <w:uiPriority w:val="9"/>
    <w:rsid w:val="00185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A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A5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C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71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F71A92"/>
    <w:pPr>
      <w:suppressAutoHyphens/>
      <w:jc w:val="both"/>
    </w:pPr>
    <w:rPr>
      <w:sz w:val="28"/>
      <w:szCs w:val="20"/>
      <w:lang w:eastAsia="ar-SA"/>
    </w:rPr>
  </w:style>
  <w:style w:type="paragraph" w:customStyle="1" w:styleId="wlead">
    <w:name w:val="w_lead"/>
    <w:basedOn w:val="Tytu"/>
    <w:rsid w:val="00F71A92"/>
    <w:pPr>
      <w:pBdr>
        <w:bottom w:val="none" w:sz="0" w:space="0" w:color="auto"/>
      </w:pBdr>
      <w:suppressAutoHyphens/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F71A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1A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table" w:styleId="Tabela-Siatka">
    <w:name w:val="Table Grid"/>
    <w:basedOn w:val="Standardowy"/>
    <w:uiPriority w:val="59"/>
    <w:rsid w:val="009A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08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lewyblock">
    <w:name w:val="akapitlewyblock"/>
    <w:basedOn w:val="Normalny"/>
    <w:rsid w:val="0044467F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03C0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45">
    <w:name w:val="WWNum45"/>
    <w:basedOn w:val="Bezlisty"/>
    <w:rsid w:val="00C910B9"/>
    <w:pPr>
      <w:numPr>
        <w:numId w:val="29"/>
      </w:numPr>
    </w:pPr>
  </w:style>
  <w:style w:type="numbering" w:customStyle="1" w:styleId="WWNum48">
    <w:name w:val="WWNum48"/>
    <w:basedOn w:val="Bezlisty"/>
    <w:rsid w:val="00C910B9"/>
    <w:pPr>
      <w:numPr>
        <w:numId w:val="30"/>
      </w:numPr>
    </w:pPr>
  </w:style>
  <w:style w:type="numbering" w:customStyle="1" w:styleId="WWNum49">
    <w:name w:val="WWNum49"/>
    <w:basedOn w:val="Bezlisty"/>
    <w:rsid w:val="00C910B9"/>
    <w:pPr>
      <w:numPr>
        <w:numId w:val="31"/>
      </w:numPr>
    </w:pPr>
  </w:style>
  <w:style w:type="numbering" w:customStyle="1" w:styleId="WWNum50">
    <w:name w:val="WWNum50"/>
    <w:basedOn w:val="Bezlisty"/>
    <w:rsid w:val="00C910B9"/>
    <w:pPr>
      <w:numPr>
        <w:numId w:val="32"/>
      </w:numPr>
    </w:pPr>
  </w:style>
  <w:style w:type="numbering" w:customStyle="1" w:styleId="WWNum51">
    <w:name w:val="WWNum51"/>
    <w:basedOn w:val="Bezlisty"/>
    <w:rsid w:val="00C910B9"/>
    <w:pPr>
      <w:numPr>
        <w:numId w:val="33"/>
      </w:numPr>
    </w:pPr>
  </w:style>
  <w:style w:type="numbering" w:customStyle="1" w:styleId="WWNum52">
    <w:name w:val="WWNum52"/>
    <w:basedOn w:val="Bezlisty"/>
    <w:rsid w:val="00C910B9"/>
    <w:pPr>
      <w:numPr>
        <w:numId w:val="34"/>
      </w:numPr>
    </w:pPr>
  </w:style>
  <w:style w:type="numbering" w:customStyle="1" w:styleId="WWNum53">
    <w:name w:val="WWNum53"/>
    <w:basedOn w:val="Bezlisty"/>
    <w:rsid w:val="00C910B9"/>
    <w:pPr>
      <w:numPr>
        <w:numId w:val="35"/>
      </w:numPr>
    </w:pPr>
  </w:style>
  <w:style w:type="numbering" w:customStyle="1" w:styleId="WWNum54">
    <w:name w:val="WWNum54"/>
    <w:basedOn w:val="Bezlisty"/>
    <w:rsid w:val="00C910B9"/>
    <w:pPr>
      <w:numPr>
        <w:numId w:val="36"/>
      </w:numPr>
    </w:pPr>
  </w:style>
  <w:style w:type="numbering" w:customStyle="1" w:styleId="WWNum58">
    <w:name w:val="WWNum58"/>
    <w:basedOn w:val="Bezlisty"/>
    <w:rsid w:val="00C910B9"/>
    <w:pPr>
      <w:numPr>
        <w:numId w:val="37"/>
      </w:numPr>
    </w:pPr>
  </w:style>
  <w:style w:type="numbering" w:customStyle="1" w:styleId="WWNum59">
    <w:name w:val="WWNum59"/>
    <w:basedOn w:val="Bezlisty"/>
    <w:rsid w:val="00C910B9"/>
    <w:pPr>
      <w:numPr>
        <w:numId w:val="38"/>
      </w:numPr>
    </w:pPr>
  </w:style>
  <w:style w:type="numbering" w:customStyle="1" w:styleId="WWNum60">
    <w:name w:val="WWNum60"/>
    <w:basedOn w:val="Bezlisty"/>
    <w:rsid w:val="00C910B9"/>
    <w:pPr>
      <w:numPr>
        <w:numId w:val="39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94D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4D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194D4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nazwainwestycji2">
    <w:name w:val="nazwa inwestycji2"/>
    <w:uiPriority w:val="1"/>
    <w:qFormat/>
    <w:rsid w:val="00194D48"/>
    <w:rPr>
      <w:bCs/>
      <w:color w:val="222222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B92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legeo.pl/prawo/ustawa-z-dnia-7-lipca-1994-r-prawo-budowlane/?on=17.03.2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9DDA-0F0F-4F95-AA30-CC16C882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2746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srokosz</dc:creator>
  <cp:lastModifiedBy>Ewelina Piekarczyk</cp:lastModifiedBy>
  <cp:revision>4</cp:revision>
  <cp:lastPrinted>2018-01-22T12:18:00Z</cp:lastPrinted>
  <dcterms:created xsi:type="dcterms:W3CDTF">2020-07-16T06:26:00Z</dcterms:created>
  <dcterms:modified xsi:type="dcterms:W3CDTF">2020-07-24T08:03:00Z</dcterms:modified>
</cp:coreProperties>
</file>