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14" w:rsidRDefault="00816F14" w:rsidP="00816F14">
      <w:pPr>
        <w:jc w:val="right"/>
        <w:rPr>
          <w:b/>
        </w:rPr>
      </w:pPr>
    </w:p>
    <w:p w:rsidR="00816F14" w:rsidRDefault="00816F14" w:rsidP="00816F14">
      <w:pPr>
        <w:jc w:val="right"/>
        <w:rPr>
          <w:b/>
        </w:rPr>
      </w:pPr>
      <w:r>
        <w:rPr>
          <w:b/>
        </w:rPr>
        <w:t xml:space="preserve">PROJEKT </w:t>
      </w:r>
    </w:p>
    <w:p w:rsidR="00816F14" w:rsidRDefault="00816F14" w:rsidP="00816F14">
      <w:pPr>
        <w:pStyle w:val="Nagwek3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Uchwała Nr …</w:t>
      </w:r>
    </w:p>
    <w:p w:rsidR="00816F14" w:rsidRDefault="00816F14" w:rsidP="00816F1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Rady Gminy Żabia Wola</w:t>
      </w:r>
    </w:p>
    <w:p w:rsidR="00816F14" w:rsidRDefault="00816F14" w:rsidP="00816F14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z dnia ………….</w:t>
      </w:r>
      <w:r>
        <w:rPr>
          <w:b/>
        </w:rPr>
        <w:t xml:space="preserve"> r.</w:t>
      </w:r>
    </w:p>
    <w:p w:rsidR="00816F14" w:rsidRDefault="00816F14" w:rsidP="00816F14">
      <w:pPr>
        <w:spacing w:line="360" w:lineRule="auto"/>
        <w:jc w:val="center"/>
        <w:rPr>
          <w:b/>
        </w:rPr>
      </w:pPr>
    </w:p>
    <w:p w:rsidR="00816F14" w:rsidRDefault="00816F14" w:rsidP="00816F14">
      <w:pPr>
        <w:spacing w:line="360" w:lineRule="auto"/>
        <w:jc w:val="center"/>
        <w:rPr>
          <w:b/>
        </w:rPr>
      </w:pPr>
    </w:p>
    <w:p w:rsidR="00816F14" w:rsidRDefault="00816F14" w:rsidP="00816F14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w sprawie uchwalenia budżetu gminy Żabia Wola na rok 2008. </w:t>
      </w:r>
    </w:p>
    <w:p w:rsidR="00816F14" w:rsidRDefault="00816F14" w:rsidP="00816F14">
      <w:pPr>
        <w:spacing w:line="360" w:lineRule="auto"/>
        <w:jc w:val="both"/>
      </w:pPr>
    </w:p>
    <w:p w:rsidR="00816F14" w:rsidRDefault="00816F14" w:rsidP="00816F14">
      <w:pPr>
        <w:spacing w:line="360" w:lineRule="auto"/>
        <w:jc w:val="both"/>
      </w:pPr>
    </w:p>
    <w:p w:rsidR="00816F14" w:rsidRDefault="00816F14" w:rsidP="00816F14">
      <w:pPr>
        <w:pStyle w:val="Tekstpodstawowy2"/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</w:t>
      </w:r>
      <w:r>
        <w:rPr>
          <w:bCs/>
          <w:color w:val="000000"/>
          <w:sz w:val="22"/>
          <w:szCs w:val="22"/>
        </w:rPr>
        <w:t xml:space="preserve">art. 18 ust. 2 </w:t>
      </w:r>
      <w:proofErr w:type="spellStart"/>
      <w:r>
        <w:rPr>
          <w:bCs/>
          <w:color w:val="000000"/>
          <w:sz w:val="22"/>
          <w:szCs w:val="22"/>
        </w:rPr>
        <w:t>pkt</w:t>
      </w:r>
      <w:proofErr w:type="spellEnd"/>
      <w:r>
        <w:rPr>
          <w:bCs/>
          <w:color w:val="000000"/>
          <w:sz w:val="22"/>
          <w:szCs w:val="22"/>
        </w:rPr>
        <w:t xml:space="preserve"> 4, </w:t>
      </w:r>
      <w:proofErr w:type="spellStart"/>
      <w:r>
        <w:rPr>
          <w:bCs/>
          <w:color w:val="000000"/>
          <w:sz w:val="22"/>
          <w:szCs w:val="22"/>
        </w:rPr>
        <w:t>pkt</w:t>
      </w:r>
      <w:proofErr w:type="spellEnd"/>
      <w:r>
        <w:rPr>
          <w:bCs/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</w:rPr>
        <w:t xml:space="preserve"> lit. „d”</w:t>
      </w:r>
      <w:r>
        <w:rPr>
          <w:bCs/>
          <w:color w:val="000000"/>
          <w:sz w:val="22"/>
          <w:szCs w:val="22"/>
        </w:rPr>
        <w:t xml:space="preserve"> oraz lit. „i” </w:t>
      </w:r>
      <w:r>
        <w:rPr>
          <w:color w:val="000000"/>
          <w:sz w:val="22"/>
          <w:szCs w:val="22"/>
        </w:rPr>
        <w:t xml:space="preserve">ustawy z dnia 8 marca 1990 r. o samorządzie gminnym (Dz. U. z 2001 r. Nr 142, poz.1591 ze zm.) oraz art. 165, art. 184, art. 188 ust. 2 i art. 195 ust. 2 ustawy z dnia 30 czerwca 2005 r. o finansach publicznych (Dz. U. Nr 249, poz. 2104 ze zm.). </w:t>
      </w:r>
    </w:p>
    <w:p w:rsidR="00816F14" w:rsidRDefault="00816F14" w:rsidP="00816F14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Rada Gminy uchwala, co następuje:</w:t>
      </w:r>
    </w:p>
    <w:p w:rsidR="00816F14" w:rsidRDefault="00816F14" w:rsidP="00816F14">
      <w:pPr>
        <w:spacing w:before="120" w:after="120" w:line="360" w:lineRule="auto"/>
        <w:jc w:val="center"/>
        <w:rPr>
          <w:b/>
          <w:sz w:val="22"/>
          <w:szCs w:val="22"/>
        </w:rPr>
      </w:pPr>
    </w:p>
    <w:p w:rsidR="00816F14" w:rsidRDefault="00816F14" w:rsidP="00816F1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816F14" w:rsidRDefault="00816F14" w:rsidP="00816F14">
      <w:pPr>
        <w:spacing w:after="8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Dochody budżetu gminy w wysokości </w:t>
      </w:r>
      <w:r>
        <w:rPr>
          <w:b/>
          <w:sz w:val="22"/>
          <w:szCs w:val="22"/>
        </w:rPr>
        <w:t>19.375.686,00  zł</w:t>
      </w:r>
      <w:r>
        <w:rPr>
          <w:sz w:val="22"/>
          <w:szCs w:val="22"/>
        </w:rPr>
        <w:t>, zgodnie z załącznikiem nr 1.</w:t>
      </w:r>
    </w:p>
    <w:p w:rsidR="00816F14" w:rsidRDefault="00816F14" w:rsidP="00816F14">
      <w:pPr>
        <w:tabs>
          <w:tab w:val="num" w:pos="360"/>
        </w:tabs>
        <w:spacing w:after="80" w:line="360" w:lineRule="auto"/>
        <w:ind w:left="360" w:hanging="360"/>
        <w:jc w:val="both"/>
        <w:rPr>
          <w:sz w:val="22"/>
          <w:szCs w:val="22"/>
        </w:rPr>
      </w:pPr>
    </w:p>
    <w:p w:rsidR="00816F14" w:rsidRDefault="00816F14" w:rsidP="00816F1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816F14" w:rsidRDefault="00816F14" w:rsidP="00816F14">
      <w:pPr>
        <w:pStyle w:val="Tekstpodstawowywcity2"/>
        <w:numPr>
          <w:ilvl w:val="0"/>
          <w:numId w:val="1"/>
        </w:numPr>
        <w:tabs>
          <w:tab w:val="num" w:pos="-3119"/>
        </w:tabs>
        <w:spacing w:after="80" w:line="360" w:lineRule="auto"/>
        <w:ind w:left="284" w:hanging="28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Wydatki budżetu gminy w wysokości </w:t>
      </w:r>
      <w:r>
        <w:rPr>
          <w:b/>
          <w:spacing w:val="-2"/>
          <w:sz w:val="22"/>
          <w:szCs w:val="22"/>
        </w:rPr>
        <w:t>22.025.930,00 zł</w:t>
      </w:r>
      <w:r>
        <w:rPr>
          <w:spacing w:val="-2"/>
          <w:sz w:val="22"/>
          <w:szCs w:val="22"/>
        </w:rPr>
        <w:t>, zgodnie z załącznikiem nr 2.</w:t>
      </w:r>
    </w:p>
    <w:p w:rsidR="00816F14" w:rsidRDefault="00816F14" w:rsidP="00816F14">
      <w:pPr>
        <w:pStyle w:val="Tekstpodstawowywcity2"/>
        <w:spacing w:after="80" w:line="360" w:lineRule="auto"/>
        <w:ind w:left="284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W tym na zadania inwestycyjne w wysokości </w:t>
      </w:r>
      <w:r>
        <w:rPr>
          <w:b/>
          <w:spacing w:val="-2"/>
          <w:sz w:val="22"/>
          <w:szCs w:val="22"/>
        </w:rPr>
        <w:t>5.319.500,00 zł</w:t>
      </w:r>
      <w:r>
        <w:rPr>
          <w:spacing w:val="-2"/>
          <w:sz w:val="22"/>
          <w:szCs w:val="22"/>
        </w:rPr>
        <w:t>, zgodnie z załącznikiem 3 i 3a.</w:t>
      </w:r>
    </w:p>
    <w:p w:rsidR="00816F14" w:rsidRDefault="00816F14" w:rsidP="00816F14">
      <w:pPr>
        <w:pStyle w:val="Tekstpodstawowywcity2"/>
        <w:numPr>
          <w:ilvl w:val="0"/>
          <w:numId w:val="1"/>
        </w:numPr>
        <w:spacing w:after="8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Limity wydatków na wieloletnie programy inwestycyjne w latach 2008 – 2010, zgodnie z załącznikiem nr 3.</w:t>
      </w:r>
    </w:p>
    <w:p w:rsidR="00816F14" w:rsidRDefault="00816F14" w:rsidP="00816F14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816F14" w:rsidRDefault="00816F14" w:rsidP="00816F14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Deficyt budżetu gminy w wysokości </w:t>
      </w:r>
      <w:r>
        <w:rPr>
          <w:b/>
          <w:sz w:val="22"/>
          <w:szCs w:val="22"/>
        </w:rPr>
        <w:t>2.650.244,00 zł</w:t>
      </w:r>
      <w:r>
        <w:rPr>
          <w:sz w:val="22"/>
          <w:szCs w:val="22"/>
        </w:rPr>
        <w:t>, który zostanie pokryty przychodami pochodzącymi z zaciąganych pożyczek,</w:t>
      </w:r>
    </w:p>
    <w:p w:rsidR="00816F14" w:rsidRDefault="00816F14" w:rsidP="00816F14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spłatę wcześniej zaciągniętych pożyczek i kredytów przeznacza się wolne środki, jako nadwyżkę środków pieniężnych na rachunku bieżącym budżetu gminy, w tym wynikające z rozliczeń kredytów i pożyczek z lat ubiegłych w kwocie </w:t>
      </w:r>
      <w:r>
        <w:rPr>
          <w:b/>
          <w:sz w:val="22"/>
          <w:szCs w:val="22"/>
        </w:rPr>
        <w:t>399.366,00 zł</w:t>
      </w:r>
      <w:r>
        <w:rPr>
          <w:sz w:val="22"/>
          <w:szCs w:val="22"/>
        </w:rPr>
        <w:t xml:space="preserve"> oraz dodatkowo zaciąga się pożyczki w kwocie </w:t>
      </w:r>
      <w:r>
        <w:rPr>
          <w:b/>
          <w:sz w:val="22"/>
          <w:szCs w:val="22"/>
        </w:rPr>
        <w:t>349.756,00 zł</w:t>
      </w:r>
      <w:r>
        <w:rPr>
          <w:sz w:val="22"/>
          <w:szCs w:val="22"/>
        </w:rPr>
        <w:t>.</w:t>
      </w:r>
    </w:p>
    <w:p w:rsidR="00816F14" w:rsidRDefault="00816F14" w:rsidP="00816F14">
      <w:pPr>
        <w:pStyle w:val="Tekstpodstawowywcity2"/>
        <w:numPr>
          <w:ilvl w:val="0"/>
          <w:numId w:val="2"/>
        </w:numPr>
        <w:spacing w:before="8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Przychody budżetu w wysokości </w:t>
      </w:r>
      <w:r>
        <w:rPr>
          <w:b/>
          <w:sz w:val="22"/>
          <w:szCs w:val="22"/>
        </w:rPr>
        <w:t>3.399.366,00 zł</w:t>
      </w:r>
      <w:r>
        <w:rPr>
          <w:sz w:val="22"/>
          <w:szCs w:val="22"/>
        </w:rPr>
        <w:t xml:space="preserve">, rozchody w wysokości </w:t>
      </w:r>
      <w:r>
        <w:rPr>
          <w:b/>
          <w:sz w:val="22"/>
          <w:szCs w:val="22"/>
        </w:rPr>
        <w:t>749.122,00 zł</w:t>
      </w:r>
      <w:r>
        <w:rPr>
          <w:sz w:val="22"/>
          <w:szCs w:val="22"/>
        </w:rPr>
        <w:t>, zgodnie z załącznikiem nr 4.</w:t>
      </w:r>
    </w:p>
    <w:p w:rsidR="00816F14" w:rsidRDefault="00816F14" w:rsidP="00816F14">
      <w:pPr>
        <w:pStyle w:val="Tekstpodstawowywcity2"/>
        <w:spacing w:before="80" w:after="0" w:line="360" w:lineRule="auto"/>
        <w:ind w:left="284"/>
        <w:jc w:val="both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W budżecie tworzy się rezerwy: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1) ogólną w wysokości - 90.000,00 zł,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2) celową na realizację zadań własnych z zakresu zarządzania kryzysowego, zgodnie z art. 26 ust 4 ustawy o zarządzaniu kryzysowym (Dz. U. z 2007 r. Nr 89 poz. 590) w wysokości -   10.000,00 zł. 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816F14" w:rsidRDefault="00816F14" w:rsidP="00816F14">
      <w:pPr>
        <w:pStyle w:val="Tekstpodstawowywcity2"/>
        <w:spacing w:after="8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Dochody i wydatki związane z realizacją zadań z zakresu administracji rządowej i innych zadań zleconych odrębnymi ustawami, zgodnie z załącznikiem nr 5.</w:t>
      </w:r>
    </w:p>
    <w:p w:rsidR="00816F14" w:rsidRDefault="00816F14" w:rsidP="00816F14">
      <w:pPr>
        <w:pStyle w:val="Tekstpodstawowywcity2"/>
        <w:spacing w:after="80" w:line="360" w:lineRule="auto"/>
        <w:ind w:left="0"/>
        <w:jc w:val="both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after="8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816F14" w:rsidRDefault="00816F14" w:rsidP="00816F1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Ustala się dochody w kwocie 110.000,00 zł z tytułu wydawania zezwoleń na sprzedaż napojów alkoholowych. </w:t>
      </w:r>
    </w:p>
    <w:p w:rsidR="00816F14" w:rsidRDefault="00816F14" w:rsidP="00816F14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Ustala się wydatki w kwocie 110.000,00 zł na realizację zadań określonych w gminnym programie profilaktyki i rozwiązywania problemów alkoholowych oraz zwalczania narkomanii. </w:t>
      </w:r>
    </w:p>
    <w:p w:rsidR="00816F14" w:rsidRDefault="00816F14" w:rsidP="00816F14">
      <w:pPr>
        <w:spacing w:line="360" w:lineRule="auto"/>
        <w:jc w:val="both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816F14" w:rsidRDefault="00816F14" w:rsidP="00816F14">
      <w:pPr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Dotacje podmiotowe dla:</w:t>
      </w:r>
    </w:p>
    <w:p w:rsidR="00816F14" w:rsidRDefault="00816F14" w:rsidP="00816F14">
      <w:pPr>
        <w:numPr>
          <w:ilvl w:val="0"/>
          <w:numId w:val="5"/>
        </w:numPr>
        <w:tabs>
          <w:tab w:val="left" w:pos="-3119"/>
        </w:tabs>
        <w:spacing w:line="360" w:lineRule="auto"/>
        <w:ind w:left="426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gminnych instytucji kultury na łączną kwotę -  370.000,00 zł, </w:t>
      </w:r>
    </w:p>
    <w:p w:rsidR="00816F14" w:rsidRDefault="00816F14" w:rsidP="00816F14">
      <w:pPr>
        <w:numPr>
          <w:ilvl w:val="0"/>
          <w:numId w:val="5"/>
        </w:numPr>
        <w:tabs>
          <w:tab w:val="left" w:pos="-3119"/>
        </w:tabs>
        <w:spacing w:line="360" w:lineRule="auto"/>
        <w:ind w:left="709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działających na terenie gminy niepublicznych przedszkoli w wysokości                                       - 240.000,00 zł, </w:t>
      </w:r>
    </w:p>
    <w:p w:rsidR="00816F14" w:rsidRDefault="00816F14" w:rsidP="00816F14">
      <w:pPr>
        <w:pStyle w:val="Tekstpodstawowywcity2"/>
        <w:tabs>
          <w:tab w:val="left" w:pos="-3119"/>
        </w:tabs>
        <w:spacing w:line="360" w:lineRule="auto"/>
        <w:ind w:left="425"/>
        <w:rPr>
          <w:iCs/>
          <w:sz w:val="22"/>
          <w:szCs w:val="22"/>
        </w:rPr>
      </w:pPr>
      <w:r>
        <w:rPr>
          <w:iCs/>
          <w:sz w:val="22"/>
          <w:szCs w:val="22"/>
        </w:rPr>
        <w:t>zgodnie z załącznikiem nr 6.</w:t>
      </w:r>
    </w:p>
    <w:p w:rsidR="00816F14" w:rsidRDefault="00816F14" w:rsidP="00816F14">
      <w:pPr>
        <w:numPr>
          <w:ilvl w:val="0"/>
          <w:numId w:val="4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Dotacje celowe na zadania własne gminy realizowane przez podmioty należące i nienależące do sektora finansów publicznych na łączną kwotę – 15.000,00 zł, zgodnie załącznikiem nr 7.</w:t>
      </w: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 przychodów i wydatków Gminnego Funduszu Ochrony Środowiska i Gospodarki Wodnej w wysokości:</w:t>
      </w:r>
    </w:p>
    <w:p w:rsidR="00816F14" w:rsidRDefault="00816F14" w:rsidP="00816F14">
      <w:pPr>
        <w:numPr>
          <w:ilvl w:val="0"/>
          <w:numId w:val="6"/>
        </w:numPr>
        <w:tabs>
          <w:tab w:val="left" w:pos="-311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przychody </w:t>
      </w:r>
      <w:r>
        <w:rPr>
          <w:color w:val="000000"/>
          <w:sz w:val="22"/>
          <w:szCs w:val="22"/>
        </w:rPr>
        <w:tab/>
        <w:t>- 15.000,00 zł,</w:t>
      </w:r>
    </w:p>
    <w:p w:rsidR="00816F14" w:rsidRDefault="00816F14" w:rsidP="00816F14">
      <w:pPr>
        <w:numPr>
          <w:ilvl w:val="0"/>
          <w:numId w:val="6"/>
        </w:numPr>
        <w:tabs>
          <w:tab w:val="left" w:pos="-311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wydatki </w:t>
      </w:r>
      <w:r>
        <w:rPr>
          <w:color w:val="000000"/>
          <w:sz w:val="22"/>
          <w:szCs w:val="22"/>
        </w:rPr>
        <w:tab/>
        <w:t xml:space="preserve">- 15.000,00 zł, </w:t>
      </w:r>
    </w:p>
    <w:p w:rsidR="00816F14" w:rsidRDefault="00816F14" w:rsidP="00816F14">
      <w:pPr>
        <w:tabs>
          <w:tab w:val="left" w:pos="-3119"/>
        </w:tabs>
        <w:spacing w:after="80" w:line="360" w:lineRule="auto"/>
        <w:ind w:left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zgodnie z załącznikiem nr 8.</w:t>
      </w:r>
    </w:p>
    <w:p w:rsidR="00816F14" w:rsidRDefault="00816F14" w:rsidP="00816F14">
      <w:pPr>
        <w:tabs>
          <w:tab w:val="left" w:pos="-3119"/>
        </w:tabs>
        <w:spacing w:after="80" w:line="360" w:lineRule="auto"/>
        <w:ind w:left="357"/>
        <w:jc w:val="both"/>
        <w:rPr>
          <w:color w:val="000000"/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816F14" w:rsidRDefault="00816F14" w:rsidP="00816F14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Limity zobowiązań z tytułu kredytów i pożyczek zaciąganych na:</w:t>
      </w:r>
    </w:p>
    <w:p w:rsidR="00816F14" w:rsidRDefault="00816F14" w:rsidP="00816F14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sfinansowanie przejściowego deficytu budżetu             </w:t>
      </w:r>
      <w:r>
        <w:rPr>
          <w:bCs/>
          <w:color w:val="000000"/>
          <w:sz w:val="22"/>
          <w:szCs w:val="22"/>
        </w:rPr>
        <w:tab/>
        <w:t>     - w kwocie    300.000,00 zł;</w:t>
      </w:r>
    </w:p>
    <w:p w:rsidR="00816F14" w:rsidRDefault="00816F14" w:rsidP="00816F14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sfinansowanie planowanego deficytu budżetu</w:t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     - w kwocie  2.650.244</w:t>
      </w:r>
      <w:r>
        <w:rPr>
          <w:sz w:val="22"/>
          <w:szCs w:val="22"/>
        </w:rPr>
        <w:t xml:space="preserve">,00 </w:t>
      </w:r>
      <w:r>
        <w:rPr>
          <w:bCs/>
          <w:color w:val="000000"/>
          <w:sz w:val="22"/>
          <w:szCs w:val="22"/>
        </w:rPr>
        <w:t>zł;</w:t>
      </w:r>
    </w:p>
    <w:p w:rsidR="00816F14" w:rsidRDefault="00816F14" w:rsidP="00816F14">
      <w:pPr>
        <w:numPr>
          <w:ilvl w:val="0"/>
          <w:numId w:val="7"/>
        </w:numPr>
        <w:spacing w:line="360" w:lineRule="auto"/>
        <w:ind w:left="426" w:hanging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spłatę wcześniej zaciągniętych zobowiązań z tytułu zaciągniętych pożyczek i kredytów   </w:t>
      </w:r>
    </w:p>
    <w:p w:rsidR="00816F14" w:rsidRDefault="00816F14" w:rsidP="00816F14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  - w kwocie 349.756</w:t>
      </w:r>
      <w:r>
        <w:rPr>
          <w:sz w:val="22"/>
          <w:szCs w:val="22"/>
        </w:rPr>
        <w:t xml:space="preserve">,00 </w:t>
      </w:r>
      <w:r>
        <w:rPr>
          <w:bCs/>
          <w:color w:val="000000"/>
          <w:sz w:val="22"/>
          <w:szCs w:val="22"/>
        </w:rPr>
        <w:t xml:space="preserve"> zł.</w:t>
      </w:r>
    </w:p>
    <w:p w:rsidR="00816F14" w:rsidRDefault="00816F14" w:rsidP="00816F14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Upoważnia się Wójta do:</w:t>
      </w:r>
    </w:p>
    <w:p w:rsidR="00816F14" w:rsidRDefault="00816F14" w:rsidP="00816F14">
      <w:pPr>
        <w:pStyle w:val="Tekstpodstawowywcity2"/>
        <w:numPr>
          <w:ilvl w:val="0"/>
          <w:numId w:val="8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zaciągania kredytów i pożyczek oraz emisji papierów wartościowych na pokrycie występującego w ciągu roku </w:t>
      </w:r>
      <w:r>
        <w:rPr>
          <w:bCs/>
          <w:color w:val="000000"/>
          <w:sz w:val="22"/>
          <w:szCs w:val="22"/>
        </w:rPr>
        <w:t xml:space="preserve">przejściowego deficytu budżetu </w:t>
      </w:r>
      <w:r>
        <w:rPr>
          <w:sz w:val="22"/>
          <w:szCs w:val="22"/>
        </w:rPr>
        <w:t>do wysokości 300.000,00 zł,</w:t>
      </w:r>
    </w:p>
    <w:p w:rsidR="00816F14" w:rsidRDefault="00816F14" w:rsidP="00816F14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zaciągania zobowiązań:</w:t>
      </w:r>
    </w:p>
    <w:p w:rsidR="00816F14" w:rsidRDefault="00816F14" w:rsidP="00816F14">
      <w:pPr>
        <w:numPr>
          <w:ilvl w:val="1"/>
          <w:numId w:val="8"/>
        </w:numPr>
        <w:tabs>
          <w:tab w:val="num" w:pos="-3119"/>
        </w:tabs>
        <w:spacing w:line="360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na finansowanie wydatków na wieloletnie programy inwestycyjne, na programy i projekty realizowane ze środków Unii Europejskiej lub bezzwrotnych środków zagranicznych oraz na zadania wynikające z kontraktów wojewódzkich do wysokości określonej w załącznikach nr 3 i 3a,</w:t>
      </w:r>
    </w:p>
    <w:p w:rsidR="00816F14" w:rsidRDefault="00816F14" w:rsidP="00816F14">
      <w:pPr>
        <w:numPr>
          <w:ilvl w:val="1"/>
          <w:numId w:val="8"/>
        </w:numPr>
        <w:tabs>
          <w:tab w:val="num" w:pos="-3119"/>
        </w:tabs>
        <w:spacing w:after="80" w:line="360" w:lineRule="auto"/>
        <w:ind w:lef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>z tytułu umów, których realizacja w roku następnym (tj. 2009) jest niezbędna dla zapewnienia ciągłości działania gminy i termin zapłaty upływa w 2009 roku na łączną kwotę 500.000,00 zł,</w:t>
      </w:r>
    </w:p>
    <w:p w:rsidR="00816F14" w:rsidRDefault="00816F14" w:rsidP="00816F14">
      <w:pPr>
        <w:numPr>
          <w:ilvl w:val="0"/>
          <w:numId w:val="8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dokonywania zmian w planie wydatków, z wyłączeniem przeniesień wydatków między działami.</w:t>
      </w:r>
    </w:p>
    <w:p w:rsidR="00816F14" w:rsidRDefault="00816F14" w:rsidP="00816F14">
      <w:pPr>
        <w:pStyle w:val="Tekstpodstawowywcity2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przekazania kierownikom innych jednostek organizacyjnych gminy uprawnień do dokonywania przeniesień w planie wydatków, </w:t>
      </w:r>
    </w:p>
    <w:p w:rsidR="00816F14" w:rsidRDefault="00816F14" w:rsidP="00816F14">
      <w:pPr>
        <w:pStyle w:val="Tekstpodstawowywcity2"/>
        <w:numPr>
          <w:ilvl w:val="0"/>
          <w:numId w:val="7"/>
        </w:numPr>
        <w:spacing w:after="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lokowania wolnych środków budżetowych na rachunkach bankowych w innych bankach niż bank prowadzący obsługę budżetu gminy.</w:t>
      </w:r>
    </w:p>
    <w:p w:rsidR="00816F14" w:rsidRDefault="00816F14" w:rsidP="00816F14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after="0" w:line="360" w:lineRule="auto"/>
        <w:ind w:left="0"/>
        <w:jc w:val="both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Dołącza się do uchwały prognozę łącznej kwoty długu i spłat gminy na koniec 2008 roku i lata następne.</w:t>
      </w:r>
    </w:p>
    <w:p w:rsidR="00816F14" w:rsidRDefault="00816F14" w:rsidP="00816F14">
      <w:pPr>
        <w:pStyle w:val="Tekstpodstawowywcity2"/>
        <w:spacing w:line="360" w:lineRule="auto"/>
        <w:ind w:left="0"/>
        <w:rPr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:rsidR="00816F14" w:rsidRDefault="00816F14" w:rsidP="00816F14">
      <w:pPr>
        <w:pStyle w:val="Tekstpodstawowywcity2"/>
        <w:spacing w:before="120"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Wykonanie Uchwały powierza się Wójtowi.</w:t>
      </w:r>
    </w:p>
    <w:p w:rsidR="00816F14" w:rsidRDefault="00816F14" w:rsidP="00816F14">
      <w:pPr>
        <w:pStyle w:val="Tekstpodstawowywcity2"/>
        <w:spacing w:before="120" w:line="360" w:lineRule="auto"/>
        <w:ind w:left="0"/>
        <w:rPr>
          <w:b/>
          <w:sz w:val="22"/>
          <w:szCs w:val="22"/>
        </w:rPr>
      </w:pPr>
    </w:p>
    <w:p w:rsidR="00816F14" w:rsidRDefault="00816F14" w:rsidP="00816F14">
      <w:pPr>
        <w:pStyle w:val="Tekstpodstawowywcity2"/>
        <w:spacing w:before="120" w:line="360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:rsidR="00816F14" w:rsidRDefault="00816F14" w:rsidP="00816F14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Uchwała wchodzi w życie z dniem 1 stycznia 2008 roku i podlega publikacji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 Dzienniku Urzędowym Województwa Mazowieckiego</w:t>
      </w:r>
      <w:r>
        <w:rPr>
          <w:color w:val="000000"/>
          <w:sz w:val="22"/>
          <w:szCs w:val="22"/>
        </w:rPr>
        <w:t xml:space="preserve"> oraz na tablicy ogłoszeń Urzędu Gminy. </w:t>
      </w:r>
    </w:p>
    <w:p w:rsidR="00816F14" w:rsidRDefault="00816F14" w:rsidP="00816F14">
      <w:pPr>
        <w:spacing w:line="360" w:lineRule="auto"/>
        <w:ind w:right="-1"/>
        <w:jc w:val="center"/>
        <w:rPr>
          <w:b/>
          <w:sz w:val="22"/>
          <w:szCs w:val="22"/>
        </w:rPr>
      </w:pPr>
    </w:p>
    <w:p w:rsidR="00816F14" w:rsidRDefault="00816F14" w:rsidP="00816F14">
      <w:pPr>
        <w:spacing w:line="360" w:lineRule="auto"/>
        <w:rPr>
          <w:b/>
          <w:sz w:val="22"/>
          <w:szCs w:val="22"/>
        </w:rPr>
      </w:pPr>
    </w:p>
    <w:p w:rsidR="00816F14" w:rsidRDefault="00816F14" w:rsidP="00816F14">
      <w:pPr>
        <w:spacing w:line="360" w:lineRule="auto"/>
        <w:rPr>
          <w:b/>
          <w:sz w:val="22"/>
          <w:szCs w:val="22"/>
        </w:rPr>
      </w:pPr>
    </w:p>
    <w:p w:rsidR="004A0584" w:rsidRDefault="004A0584"/>
    <w:sectPr w:rsidR="004A0584" w:rsidSect="004A0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C5585"/>
    <w:multiLevelType w:val="hybridMultilevel"/>
    <w:tmpl w:val="EE62DEB4"/>
    <w:lvl w:ilvl="0" w:tplc="15C2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E5B7A"/>
    <w:multiLevelType w:val="hybridMultilevel"/>
    <w:tmpl w:val="8BC221F6"/>
    <w:lvl w:ilvl="0" w:tplc="4E7EBE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74041778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B701F"/>
    <w:multiLevelType w:val="multilevel"/>
    <w:tmpl w:val="A0F8FC7A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424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">
    <w:nsid w:val="41161C9D"/>
    <w:multiLevelType w:val="hybridMultilevel"/>
    <w:tmpl w:val="3A22B2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853BE"/>
    <w:multiLevelType w:val="hybridMultilevel"/>
    <w:tmpl w:val="73840890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CC6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B2DC0"/>
    <w:multiLevelType w:val="hybridMultilevel"/>
    <w:tmpl w:val="F022D016"/>
    <w:lvl w:ilvl="0" w:tplc="217AA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E40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color w:val="000000"/>
        <w:sz w:val="26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60EFE"/>
    <w:multiLevelType w:val="hybridMultilevel"/>
    <w:tmpl w:val="9FA6172A"/>
    <w:lvl w:ilvl="0" w:tplc="6AD263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816F14"/>
    <w:rsid w:val="001D64C5"/>
    <w:rsid w:val="004A0584"/>
    <w:rsid w:val="00816F14"/>
    <w:rsid w:val="00AB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F14"/>
    <w:rPr>
      <w:rFonts w:eastAsia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6F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816F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6F14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F14"/>
    <w:rPr>
      <w:rFonts w:eastAsia="Times New Roman"/>
      <w:b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16F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16F14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mgorniewska</dc:creator>
  <cp:keywords/>
  <dc:description/>
  <cp:lastModifiedBy>mgorniewska</cp:lastModifiedBy>
  <cp:revision>2</cp:revision>
  <dcterms:created xsi:type="dcterms:W3CDTF">2007-12-20T12:59:00Z</dcterms:created>
  <dcterms:modified xsi:type="dcterms:W3CDTF">2007-12-20T13:00:00Z</dcterms:modified>
</cp:coreProperties>
</file>